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AE" w:rsidRDefault="007179F6" w:rsidP="00316BE9">
      <w:pPr>
        <w:pStyle w:val="Heading1"/>
      </w:pPr>
      <w:r>
        <w:t>Comprehensive Review</w:t>
      </w:r>
      <w:r w:rsidR="0028584E">
        <w:t xml:space="preserve"> Process Flowchart </w:t>
      </w:r>
      <w:proofErr w:type="gramStart"/>
      <w:r w:rsidR="0028584E">
        <w:t>And</w:t>
      </w:r>
      <w:proofErr w:type="gramEnd"/>
      <w:r w:rsidR="0028584E">
        <w:t xml:space="preserve"> Timelines</w:t>
      </w:r>
    </w:p>
    <w:p w:rsidR="00316BE9" w:rsidRDefault="00316BE9"/>
    <w:p w:rsidR="00316BE9" w:rsidRDefault="0028584E" w:rsidP="002F1E50">
      <w:pPr>
        <w:pStyle w:val="Heading2"/>
        <w:numPr>
          <w:ilvl w:val="0"/>
          <w:numId w:val="1"/>
        </w:numPr>
        <w:ind w:left="851" w:hanging="567"/>
      </w:pPr>
      <w:r>
        <w:t xml:space="preserve">AD Identifies PRL </w:t>
      </w:r>
      <w:proofErr w:type="gramStart"/>
      <w:r>
        <w:t>And</w:t>
      </w:r>
      <w:proofErr w:type="gramEnd"/>
      <w:r>
        <w:t xml:space="preserve"> Informs PQT</w:t>
      </w:r>
    </w:p>
    <w:p w:rsidR="007179F6" w:rsidRDefault="0028584E" w:rsidP="00D536CB">
      <w:pPr>
        <w:pStyle w:val="ListParagraph"/>
        <w:ind w:left="1440"/>
      </w:pPr>
      <w:r>
        <w:t>PRC confirms new ADs</w:t>
      </w:r>
      <w:r w:rsidR="00A51600">
        <w:t>/PRLs</w:t>
      </w:r>
    </w:p>
    <w:p w:rsidR="0028584E" w:rsidRDefault="0028584E" w:rsidP="00D536CB">
      <w:pPr>
        <w:pStyle w:val="ListParagraph"/>
        <w:ind w:left="1440"/>
      </w:pPr>
      <w:r>
        <w:t>April - July</w:t>
      </w:r>
      <w:r w:rsidR="00A51600">
        <w:t xml:space="preserve"> – Task</w:t>
      </w:r>
    </w:p>
    <w:p w:rsidR="00316BE9" w:rsidRDefault="0028584E" w:rsidP="002F1E50">
      <w:pPr>
        <w:pStyle w:val="Heading2"/>
        <w:numPr>
          <w:ilvl w:val="0"/>
          <w:numId w:val="1"/>
        </w:numPr>
        <w:ind w:left="851" w:hanging="567"/>
      </w:pPr>
      <w:r>
        <w:t xml:space="preserve">Orientation Session </w:t>
      </w:r>
    </w:p>
    <w:p w:rsidR="007179F6" w:rsidRDefault="0028584E" w:rsidP="003F201F">
      <w:pPr>
        <w:pStyle w:val="ListParagraph"/>
        <w:ind w:left="1418"/>
      </w:pPr>
      <w:r>
        <w:t>PRT hold Orien</w:t>
      </w:r>
      <w:r w:rsidR="00A51600">
        <w:t>tation Session for ADs and PRLs</w:t>
      </w:r>
    </w:p>
    <w:p w:rsidR="0028584E" w:rsidRDefault="0028584E" w:rsidP="003F201F">
      <w:pPr>
        <w:pStyle w:val="ListParagraph"/>
        <w:ind w:left="1418"/>
      </w:pPr>
      <w:r>
        <w:t>September</w:t>
      </w:r>
      <w:r w:rsidR="00A51600">
        <w:t xml:space="preserve"> – Meeting</w:t>
      </w:r>
    </w:p>
    <w:p w:rsidR="00316BE9" w:rsidRDefault="0028584E" w:rsidP="002F1E50">
      <w:pPr>
        <w:pStyle w:val="Heading2"/>
        <w:numPr>
          <w:ilvl w:val="0"/>
          <w:numId w:val="1"/>
        </w:numPr>
        <w:ind w:left="851" w:hanging="567"/>
      </w:pPr>
      <w:r>
        <w:t>Faculty Stakeholder Consultation Session</w:t>
      </w:r>
    </w:p>
    <w:p w:rsidR="00316BE9" w:rsidRDefault="0028584E" w:rsidP="003F201F">
      <w:pPr>
        <w:pStyle w:val="ListParagraph"/>
        <w:ind w:left="1418"/>
      </w:pPr>
      <w:r>
        <w:t>PRT collaborates Curriculum Committee to complete Self Reflective Exercise (Focus on Curriculum Design and Learning Outcomes) AND hold Faculty Stakeholder Consultation Session (CDS to schedule)</w:t>
      </w:r>
    </w:p>
    <w:p w:rsidR="0028584E" w:rsidRDefault="0028584E" w:rsidP="003F201F">
      <w:pPr>
        <w:pStyle w:val="ListParagraph"/>
        <w:ind w:left="1418"/>
      </w:pPr>
      <w:r>
        <w:t>3 Hours – Faculty Stakeholder</w:t>
      </w:r>
    </w:p>
    <w:p w:rsidR="0028584E" w:rsidRDefault="00A51600" w:rsidP="003F201F">
      <w:pPr>
        <w:pStyle w:val="ListParagraph"/>
        <w:ind w:left="1418"/>
      </w:pPr>
      <w:r>
        <w:t>Fall Term</w:t>
      </w:r>
      <w:r>
        <w:t xml:space="preserve"> – Meeting</w:t>
      </w:r>
    </w:p>
    <w:p w:rsidR="00316BE9" w:rsidRDefault="0028584E" w:rsidP="002F1E50">
      <w:pPr>
        <w:pStyle w:val="Heading2"/>
        <w:numPr>
          <w:ilvl w:val="0"/>
          <w:numId w:val="1"/>
        </w:numPr>
        <w:ind w:left="851" w:hanging="567"/>
      </w:pPr>
      <w:r>
        <w:t xml:space="preserve">Environment Scan Data </w:t>
      </w:r>
      <w:proofErr w:type="gramStart"/>
      <w:r>
        <w:t>And</w:t>
      </w:r>
      <w:proofErr w:type="gramEnd"/>
      <w:r>
        <w:t xml:space="preserve"> Stakeholder Consultation Sessions</w:t>
      </w:r>
    </w:p>
    <w:p w:rsidR="00316BE9" w:rsidRDefault="0028584E" w:rsidP="003F201F">
      <w:pPr>
        <w:pStyle w:val="ListParagraph"/>
        <w:ind w:left="1418"/>
      </w:pPr>
      <w:r>
        <w:t>PRLs and Institutional Research present Environment Scan Data for Faculty (2 Hours for Faculty)</w:t>
      </w:r>
    </w:p>
    <w:p w:rsidR="0028584E" w:rsidRDefault="0028584E" w:rsidP="003F201F">
      <w:pPr>
        <w:pStyle w:val="ListParagraph"/>
        <w:ind w:left="1418"/>
      </w:pPr>
      <w:r>
        <w:t>January – March</w:t>
      </w:r>
      <w:r w:rsidR="00A51600">
        <w:t xml:space="preserve"> – Meeting</w:t>
      </w:r>
    </w:p>
    <w:p w:rsidR="0028584E" w:rsidRDefault="0028584E" w:rsidP="003F201F">
      <w:pPr>
        <w:pStyle w:val="ListParagraph"/>
        <w:ind w:left="1418"/>
      </w:pPr>
      <w:r>
        <w:t>AND</w:t>
      </w:r>
    </w:p>
    <w:p w:rsidR="0028584E" w:rsidRDefault="0028584E" w:rsidP="003F201F">
      <w:pPr>
        <w:pStyle w:val="ListParagraph"/>
        <w:ind w:left="1418"/>
      </w:pPr>
      <w:r>
        <w:t>PRLs consult PRT to schedule Stakeholder Consultation Sessions</w:t>
      </w:r>
    </w:p>
    <w:p w:rsidR="0028584E" w:rsidRDefault="0028584E" w:rsidP="003F201F">
      <w:pPr>
        <w:pStyle w:val="ListParagraph"/>
        <w:ind w:left="1418"/>
      </w:pPr>
      <w:r>
        <w:t>Fall Tem</w:t>
      </w:r>
    </w:p>
    <w:p w:rsidR="0028584E" w:rsidRDefault="0028584E" w:rsidP="003F201F">
      <w:pPr>
        <w:pStyle w:val="ListParagraph"/>
        <w:ind w:left="1418"/>
      </w:pPr>
      <w:r>
        <w:t xml:space="preserve">2 Hours – Student </w:t>
      </w:r>
      <w:r w:rsidR="00A51600">
        <w:t>Stakeholder</w:t>
      </w:r>
      <w:r w:rsidR="00A51600">
        <w:t xml:space="preserve"> – Meeting</w:t>
      </w:r>
    </w:p>
    <w:p w:rsidR="0028584E" w:rsidRDefault="0028584E" w:rsidP="003F201F">
      <w:pPr>
        <w:pStyle w:val="ListParagraph"/>
        <w:ind w:left="1418"/>
      </w:pPr>
      <w:r>
        <w:t>2 Hours – Industry Stakeholder</w:t>
      </w:r>
      <w:r w:rsidR="00A51600">
        <w:t xml:space="preserve"> – Meeting</w:t>
      </w:r>
    </w:p>
    <w:p w:rsidR="00316BE9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Non-Academic Stakeholder Consultation Session</w:t>
      </w:r>
    </w:p>
    <w:p w:rsidR="00316BE9" w:rsidRDefault="002F1E50" w:rsidP="003F201F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 xml:space="preserve">Combined Non-Academic Stakeholder Consultation Session and IR presents Data </w:t>
      </w:r>
    </w:p>
    <w:p w:rsidR="002F1E50" w:rsidRDefault="002F1E50" w:rsidP="003F201F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Fall Term</w:t>
      </w:r>
      <w:r w:rsidR="00A51600">
        <w:t xml:space="preserve"> – Meeting</w:t>
      </w:r>
    </w:p>
    <w:p w:rsidR="002F1E50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Analysis Workshops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PRT holds Analysis Workshops (</w:t>
      </w:r>
      <w:proofErr w:type="gramStart"/>
      <w:r>
        <w:rPr>
          <w:rFonts w:cstheme="minorHAnsi"/>
        </w:rPr>
        <w:t>2</w:t>
      </w:r>
      <w:proofErr w:type="gramEnd"/>
      <w:r>
        <w:rPr>
          <w:rFonts w:cstheme="minorHAnsi"/>
        </w:rPr>
        <w:t xml:space="preserve"> Sessions)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Session 1 – Curriculum Design and the Data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Session 2 – Strengths, Challenges, Potentials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Session Facilitated by CDS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March – April</w:t>
      </w:r>
      <w:r w:rsidR="00A51600">
        <w:t xml:space="preserve"> – Meeting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3 Hours for Faculty</w:t>
      </w:r>
    </w:p>
    <w:p w:rsidR="002F1E50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1</w:t>
      </w:r>
      <w:r w:rsidRPr="002F1E50">
        <w:rPr>
          <w:vertAlign w:val="superscript"/>
        </w:rPr>
        <w:t>st</w:t>
      </w:r>
      <w:r>
        <w:t xml:space="preserve"> Draft Report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 xml:space="preserve">PRLs/Report Writers prepare </w:t>
      </w:r>
      <w:proofErr w:type="gramStart"/>
      <w:r>
        <w:rPr>
          <w:rFonts w:cstheme="minorHAnsi"/>
        </w:rPr>
        <w:t>1</w:t>
      </w:r>
      <w:r w:rsidRPr="002F1E50">
        <w:rPr>
          <w:rFonts w:cstheme="minorHAnsi"/>
          <w:vertAlign w:val="superscript"/>
        </w:rPr>
        <w:t>st</w:t>
      </w:r>
      <w:proofErr w:type="gramEnd"/>
      <w:r>
        <w:rPr>
          <w:rFonts w:cstheme="minorHAnsi"/>
        </w:rPr>
        <w:t xml:space="preserve"> Draft Report using template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April – May</w:t>
      </w:r>
      <w:r w:rsidR="00A51600">
        <w:t xml:space="preserve"> – </w:t>
      </w:r>
      <w:r w:rsidR="00A51600">
        <w:t>Task and Needs Follow up</w:t>
      </w:r>
    </w:p>
    <w:p w:rsidR="002F1E50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1</w:t>
      </w:r>
      <w:r w:rsidRPr="002F1E50">
        <w:rPr>
          <w:vertAlign w:val="superscript"/>
        </w:rPr>
        <w:t>st</w:t>
      </w:r>
      <w:r>
        <w:t xml:space="preserve"> Draft Report to Curriculum Team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 xml:space="preserve">PRLs presents </w:t>
      </w:r>
      <w:proofErr w:type="gramStart"/>
      <w:r>
        <w:rPr>
          <w:rFonts w:cstheme="minorHAnsi"/>
        </w:rPr>
        <w:t>1</w:t>
      </w:r>
      <w:r w:rsidRPr="002F1E50">
        <w:rPr>
          <w:rFonts w:cstheme="minorHAnsi"/>
          <w:vertAlign w:val="superscript"/>
        </w:rPr>
        <w:t>st</w:t>
      </w:r>
      <w:proofErr w:type="gramEnd"/>
      <w:r>
        <w:rPr>
          <w:rFonts w:cstheme="minorHAnsi"/>
        </w:rPr>
        <w:t xml:space="preserve"> Draft Report to Curriculum Team (Curriculum Committee to schedule)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(PRT and ADs to be included)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lastRenderedPageBreak/>
        <w:t>May</w:t>
      </w:r>
      <w:r w:rsidR="00A51600">
        <w:t xml:space="preserve"> – Task and Needs Follow up</w:t>
      </w:r>
    </w:p>
    <w:p w:rsidR="002F1E50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PRLs and PRT Review 1</w:t>
      </w:r>
      <w:r w:rsidRPr="002F1E50">
        <w:rPr>
          <w:vertAlign w:val="superscript"/>
        </w:rPr>
        <w:t>st</w:t>
      </w:r>
      <w:r>
        <w:t xml:space="preserve"> Draft Report</w:t>
      </w:r>
    </w:p>
    <w:p w:rsidR="002F1E50" w:rsidRDefault="002F1E50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May – June</w:t>
      </w:r>
      <w:r w:rsidR="00A51600">
        <w:t xml:space="preserve"> – Task and Needs Follow up</w:t>
      </w:r>
    </w:p>
    <w:p w:rsidR="002F1E50" w:rsidRDefault="002F1E50" w:rsidP="002F1E50">
      <w:pPr>
        <w:pStyle w:val="Heading2"/>
        <w:numPr>
          <w:ilvl w:val="0"/>
          <w:numId w:val="1"/>
        </w:numPr>
        <w:ind w:left="851" w:hanging="567"/>
      </w:pPr>
      <w:r>
        <w:t>Review of 1</w:t>
      </w:r>
      <w:r w:rsidRPr="002F1E50">
        <w:rPr>
          <w:vertAlign w:val="superscript"/>
        </w:rPr>
        <w:t>st</w:t>
      </w:r>
      <w:r>
        <w:t xml:space="preserve"> Draft Report by Non-Academic Stakeholder Team</w:t>
      </w:r>
    </w:p>
    <w:p w:rsidR="002F1E50" w:rsidRDefault="00C27963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May – June</w:t>
      </w:r>
      <w:r w:rsidR="00A51600">
        <w:t xml:space="preserve"> – Task and Needs Follow up</w:t>
      </w:r>
    </w:p>
    <w:p w:rsidR="002F1E50" w:rsidRDefault="00C27963" w:rsidP="002F1E50">
      <w:pPr>
        <w:pStyle w:val="Heading2"/>
        <w:numPr>
          <w:ilvl w:val="0"/>
          <w:numId w:val="1"/>
        </w:numPr>
        <w:ind w:left="851" w:hanging="567"/>
      </w:pPr>
      <w:r>
        <w:t>Final Report submitted to AD and Dean for approval</w:t>
      </w:r>
    </w:p>
    <w:p w:rsidR="00C27963" w:rsidRPr="00C27963" w:rsidRDefault="00C27963" w:rsidP="00C27963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May – July</w:t>
      </w:r>
      <w:r w:rsidR="00A51600">
        <w:t xml:space="preserve"> – Task and Needs Follow up</w:t>
      </w:r>
    </w:p>
    <w:p w:rsidR="002F1E50" w:rsidRDefault="00C27963" w:rsidP="002F1E50">
      <w:pPr>
        <w:pStyle w:val="Heading2"/>
        <w:numPr>
          <w:ilvl w:val="0"/>
          <w:numId w:val="1"/>
        </w:numPr>
        <w:ind w:left="851" w:hanging="567"/>
      </w:pPr>
      <w:r>
        <w:t>AD/Dean submits Final Report to PAC for approval</w:t>
      </w:r>
    </w:p>
    <w:p w:rsidR="002F1E50" w:rsidRDefault="00C27963" w:rsidP="002F1E50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July – August</w:t>
      </w:r>
      <w:r w:rsidR="00A51600">
        <w:t xml:space="preserve"> – Task and Needs Follow up</w:t>
      </w:r>
    </w:p>
    <w:p w:rsidR="00C27963" w:rsidRDefault="00C27963" w:rsidP="00C27963">
      <w:pPr>
        <w:pStyle w:val="Heading2"/>
        <w:numPr>
          <w:ilvl w:val="0"/>
          <w:numId w:val="1"/>
        </w:numPr>
        <w:ind w:left="851" w:hanging="567"/>
      </w:pPr>
      <w:r>
        <w:t>Dean Submits Final Report to PQT</w:t>
      </w:r>
    </w:p>
    <w:p w:rsidR="00C27963" w:rsidRDefault="00C27963" w:rsidP="00C27963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July – August</w:t>
      </w:r>
      <w:r w:rsidR="00A51600">
        <w:t xml:space="preserve"> – </w:t>
      </w:r>
      <w:r w:rsidR="00A51600">
        <w:t>Needs Follow up</w:t>
      </w:r>
    </w:p>
    <w:p w:rsidR="00C27963" w:rsidRDefault="00C27963" w:rsidP="00C27963">
      <w:pPr>
        <w:pStyle w:val="Heading2"/>
        <w:numPr>
          <w:ilvl w:val="0"/>
          <w:numId w:val="1"/>
        </w:numPr>
        <w:ind w:left="851" w:hanging="567"/>
      </w:pPr>
      <w:r>
        <w:t>Final Report submitted to External Verifiers by PQT</w:t>
      </w:r>
    </w:p>
    <w:p w:rsidR="00C27963" w:rsidRDefault="00C27963" w:rsidP="00C27963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July – August</w:t>
      </w:r>
    </w:p>
    <w:p w:rsidR="00C27963" w:rsidRDefault="00C27963" w:rsidP="00C27963">
      <w:pPr>
        <w:pStyle w:val="Heading2"/>
        <w:numPr>
          <w:ilvl w:val="0"/>
          <w:numId w:val="1"/>
        </w:numPr>
        <w:ind w:left="851" w:hanging="567"/>
      </w:pPr>
      <w:r>
        <w:t>Final Report submitted to VPA by PQT</w:t>
      </w:r>
    </w:p>
    <w:p w:rsidR="00C27963" w:rsidRDefault="00C27963" w:rsidP="00C27963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July – August</w:t>
      </w:r>
    </w:p>
    <w:p w:rsidR="00C27963" w:rsidRDefault="00C27963" w:rsidP="00C27963">
      <w:pPr>
        <w:pStyle w:val="Heading2"/>
        <w:numPr>
          <w:ilvl w:val="0"/>
          <w:numId w:val="1"/>
        </w:numPr>
        <w:ind w:left="851" w:hanging="567"/>
      </w:pPr>
      <w:r>
        <w:t>VPA schedules meetings to review the Final Report</w:t>
      </w:r>
    </w:p>
    <w:p w:rsidR="00C27963" w:rsidRDefault="00C27963" w:rsidP="00C27963">
      <w:pPr>
        <w:pStyle w:val="ListParagraph"/>
        <w:ind w:left="1418"/>
        <w:rPr>
          <w:rFonts w:cstheme="minorHAnsi"/>
        </w:rPr>
      </w:pPr>
      <w:r>
        <w:rPr>
          <w:rFonts w:cstheme="minorHAnsi"/>
        </w:rPr>
        <w:t>September – October</w:t>
      </w:r>
      <w:r w:rsidR="00A51600">
        <w:t xml:space="preserve"> – </w:t>
      </w:r>
      <w:r w:rsidR="00A51600">
        <w:t>Meeting</w:t>
      </w:r>
    </w:p>
    <w:p w:rsidR="00C27963" w:rsidRDefault="00C27963" w:rsidP="00C27963">
      <w:pPr>
        <w:pStyle w:val="Heading2"/>
        <w:numPr>
          <w:ilvl w:val="0"/>
          <w:numId w:val="1"/>
        </w:numPr>
        <w:ind w:left="851" w:hanging="567"/>
      </w:pPr>
      <w:r>
        <w:t>Start of Annual Review Process</w:t>
      </w:r>
    </w:p>
    <w:p w:rsidR="00316BE9" w:rsidRDefault="00316BE9" w:rsidP="00C27963">
      <w:pPr>
        <w:rPr>
          <w:rFonts w:cstheme="minorHAnsi"/>
        </w:rPr>
      </w:pPr>
    </w:p>
    <w:p w:rsidR="00C27963" w:rsidRDefault="00C27963" w:rsidP="00C27963">
      <w:pPr>
        <w:rPr>
          <w:rFonts w:cstheme="minorHAnsi"/>
        </w:rPr>
      </w:pPr>
    </w:p>
    <w:p w:rsidR="00C27963" w:rsidRDefault="00C27963" w:rsidP="00C27963">
      <w:pPr>
        <w:pStyle w:val="Heading2"/>
      </w:pPr>
      <w:r>
        <w:t>Abbreviations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PQT – Program Quality Team</w:t>
      </w:r>
      <w:bookmarkStart w:id="0" w:name="_GoBack"/>
      <w:bookmarkEnd w:id="0"/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PRT – Program Review Team (CDS and PQT)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PRC – Program Review Coordinator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PRL – Program Review Lead (Academic)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IR – Institutional Research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CDS – Curriculum Design Specialist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AD – Associate Dean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PAC – Program Advisory Committee</w:t>
      </w:r>
    </w:p>
    <w:p w:rsidR="00C27963" w:rsidRDefault="00C27963" w:rsidP="00C27963">
      <w:pPr>
        <w:pStyle w:val="ListParagraph"/>
        <w:ind w:left="851"/>
        <w:rPr>
          <w:rFonts w:cstheme="minorHAnsi"/>
        </w:rPr>
      </w:pPr>
      <w:r>
        <w:rPr>
          <w:rFonts w:cstheme="minorHAnsi"/>
        </w:rPr>
        <w:t>VPA – Vice President Academic</w:t>
      </w:r>
    </w:p>
    <w:p w:rsidR="00C27963" w:rsidRDefault="00C27963" w:rsidP="00C27963">
      <w:pPr>
        <w:rPr>
          <w:rFonts w:cstheme="minorHAnsi"/>
        </w:rPr>
      </w:pPr>
    </w:p>
    <w:p w:rsidR="00C27963" w:rsidRDefault="00A51600" w:rsidP="00A51600">
      <w:pPr>
        <w:pStyle w:val="Heading2"/>
      </w:pPr>
      <w:r>
        <w:t>Legend</w:t>
      </w:r>
      <w:r w:rsidR="0063685B">
        <w:t xml:space="preserve"> Program Review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  <w:tblCaption w:val="Legend"/>
        <w:tblDescription w:val="Describes Symbols used and the number of counts such symbols have been used"/>
      </w:tblPr>
      <w:tblGrid>
        <w:gridCol w:w="2834"/>
        <w:gridCol w:w="2796"/>
        <w:gridCol w:w="2869"/>
      </w:tblGrid>
      <w:tr w:rsidR="0063685B" w:rsidTr="0063685B">
        <w:tc>
          <w:tcPr>
            <w:tcW w:w="3116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Symbol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Count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Description</w:t>
            </w:r>
          </w:p>
        </w:tc>
      </w:tr>
      <w:tr w:rsidR="0063685B" w:rsidTr="0063685B">
        <w:tc>
          <w:tcPr>
            <w:tcW w:w="3116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Calendar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Meeting</w:t>
            </w:r>
          </w:p>
        </w:tc>
      </w:tr>
      <w:tr w:rsidR="0063685B" w:rsidTr="0063685B">
        <w:tc>
          <w:tcPr>
            <w:tcW w:w="3116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Red Flag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Needs follow up</w:t>
            </w:r>
          </w:p>
        </w:tc>
      </w:tr>
      <w:tr w:rsidR="0063685B" w:rsidTr="0063685B">
        <w:tc>
          <w:tcPr>
            <w:tcW w:w="3116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Column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5 ruled column</w:t>
            </w:r>
          </w:p>
        </w:tc>
      </w:tr>
      <w:tr w:rsidR="0063685B" w:rsidTr="0063685B">
        <w:tc>
          <w:tcPr>
            <w:tcW w:w="3116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Clip boards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117" w:type="dxa"/>
          </w:tcPr>
          <w:p w:rsidR="0063685B" w:rsidRDefault="0063685B" w:rsidP="0063685B">
            <w:pPr>
              <w:rPr>
                <w:rFonts w:cstheme="minorHAnsi"/>
              </w:rPr>
            </w:pPr>
            <w:r>
              <w:rPr>
                <w:rFonts w:cstheme="minorHAnsi"/>
              </w:rPr>
              <w:t>Task</w:t>
            </w:r>
          </w:p>
        </w:tc>
      </w:tr>
    </w:tbl>
    <w:p w:rsidR="00C27963" w:rsidRPr="00C27963" w:rsidRDefault="00C27963" w:rsidP="0063685B">
      <w:pPr>
        <w:ind w:left="851"/>
        <w:rPr>
          <w:rFonts w:cstheme="minorHAnsi"/>
        </w:rPr>
      </w:pPr>
    </w:p>
    <w:sectPr w:rsidR="00C27963" w:rsidRPr="00C279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629"/>
    <w:multiLevelType w:val="hybridMultilevel"/>
    <w:tmpl w:val="E8D0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178B"/>
    <w:multiLevelType w:val="hybridMultilevel"/>
    <w:tmpl w:val="AB7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8FD"/>
    <w:multiLevelType w:val="hybridMultilevel"/>
    <w:tmpl w:val="CD48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3373E"/>
    <w:multiLevelType w:val="hybridMultilevel"/>
    <w:tmpl w:val="0FEE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95462"/>
    <w:multiLevelType w:val="hybridMultilevel"/>
    <w:tmpl w:val="E02CA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6C89"/>
    <w:multiLevelType w:val="hybridMultilevel"/>
    <w:tmpl w:val="26DE8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C7F21"/>
    <w:multiLevelType w:val="hybridMultilevel"/>
    <w:tmpl w:val="BC34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5C9B"/>
    <w:multiLevelType w:val="hybridMultilevel"/>
    <w:tmpl w:val="CA7C7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23950"/>
    <w:multiLevelType w:val="hybridMultilevel"/>
    <w:tmpl w:val="FDAEC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63F"/>
    <w:multiLevelType w:val="hybridMultilevel"/>
    <w:tmpl w:val="5FCEB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160C5"/>
    <w:multiLevelType w:val="hybridMultilevel"/>
    <w:tmpl w:val="3EBE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233D"/>
    <w:multiLevelType w:val="hybridMultilevel"/>
    <w:tmpl w:val="20A4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E9"/>
    <w:rsid w:val="0028584E"/>
    <w:rsid w:val="002F1E50"/>
    <w:rsid w:val="00316BE9"/>
    <w:rsid w:val="003F201F"/>
    <w:rsid w:val="00601DAB"/>
    <w:rsid w:val="0063685B"/>
    <w:rsid w:val="007179F6"/>
    <w:rsid w:val="008D6C49"/>
    <w:rsid w:val="00A51600"/>
    <w:rsid w:val="00C27963"/>
    <w:rsid w:val="00C428AE"/>
    <w:rsid w:val="00D536CB"/>
    <w:rsid w:val="00D91A61"/>
    <w:rsid w:val="00F8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CA35"/>
  <w15:chartTrackingRefBased/>
  <w15:docId w15:val="{F01240FB-ABB9-4D99-A1D6-BD1D10C7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E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BE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BE9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BE9"/>
    <w:rPr>
      <w:rFonts w:asciiTheme="minorHAnsi" w:eastAsiaTheme="majorEastAsia" w:hAnsiTheme="minorHAnsi" w:cstheme="majorBidi"/>
      <w:b/>
      <w:color w:val="2E74B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316B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7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3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Comprehensive Review Process Flowchart And Timelines</vt:lpstr>
      <vt:lpstr>    AD Identifies PRL And Informs PQT</vt:lpstr>
      <vt:lpstr>    Orientation Session </vt:lpstr>
      <vt:lpstr>    Faculty Stakeholder Consultation Session</vt:lpstr>
      <vt:lpstr>    Environment Scan Data And Stakeholder Consultation Sessions</vt:lpstr>
      <vt:lpstr>    Non-Academic Stakeholder Consultation Session</vt:lpstr>
      <vt:lpstr>    Analysis Workshops</vt:lpstr>
      <vt:lpstr>    1st Draft Report</vt:lpstr>
      <vt:lpstr>    1st Draft Report to Curriculum Team</vt:lpstr>
      <vt:lpstr>    PRLs and PRT Review 1st Draft Report</vt:lpstr>
      <vt:lpstr>    Review of 1st Draft Report by Non-Academic Stakeholder Team</vt:lpstr>
      <vt:lpstr>    Final Report submitted to AD and Dean for approval</vt:lpstr>
      <vt:lpstr>    AD/Dean submits Final Report to PAC for approval</vt:lpstr>
      <vt:lpstr>    Dean Submits Final Report to PQT</vt:lpstr>
      <vt:lpstr>    Final Report submitted to External Verifiers by PQT</vt:lpstr>
      <vt:lpstr>    Final Report submitted to VPA by PQT</vt:lpstr>
      <vt:lpstr>    VPA schedules meetings to review the Final Report</vt:lpstr>
      <vt:lpstr>    Start of Annual Review Process</vt:lpstr>
      <vt:lpstr>    Abbreviations</vt:lpstr>
      <vt:lpstr>    Legend </vt:lpstr>
    </vt:vector>
  </TitlesOfParts>
  <Company>Mohawk College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Brian</dc:creator>
  <cp:keywords/>
  <dc:description/>
  <cp:lastModifiedBy>Raha, Mandira</cp:lastModifiedBy>
  <cp:revision>3</cp:revision>
  <dcterms:created xsi:type="dcterms:W3CDTF">2020-02-27T21:36:00Z</dcterms:created>
  <dcterms:modified xsi:type="dcterms:W3CDTF">2020-02-27T23:29:00Z</dcterms:modified>
</cp:coreProperties>
</file>