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AB" w:rsidRDefault="000C36AB" w:rsidP="00FA3DFC">
      <w:pPr>
        <w:pStyle w:val="Title"/>
      </w:pPr>
      <w:r w:rsidRPr="00292E89">
        <w:t xml:space="preserve">Let's Talk </w:t>
      </w:r>
      <w:r w:rsidR="00FC624D" w:rsidRPr="00292E89">
        <w:t>Academic Accommodations</w:t>
      </w:r>
    </w:p>
    <w:p w:rsidR="00BF1051" w:rsidRPr="00BF1051" w:rsidRDefault="00BF1051" w:rsidP="00BF1051"/>
    <w:p w:rsidR="00927FE6" w:rsidRDefault="00BF1051" w:rsidP="00BF1051">
      <w:r>
        <w:rPr>
          <w:color w:val="000000"/>
        </w:rPr>
        <w:t>In A</w:t>
      </w:r>
      <w:r w:rsidR="00621B89">
        <w:rPr>
          <w:color w:val="000000"/>
        </w:rPr>
        <w:t>ccessible Learning Services (A</w:t>
      </w:r>
      <w:r>
        <w:rPr>
          <w:color w:val="000000"/>
        </w:rPr>
        <w:t>LS</w:t>
      </w:r>
      <w:r w:rsidR="00621B89">
        <w:rPr>
          <w:color w:val="000000"/>
        </w:rPr>
        <w:t>)</w:t>
      </w:r>
      <w:r>
        <w:rPr>
          <w:color w:val="000000"/>
        </w:rPr>
        <w:t xml:space="preserve"> we value the ability to work in partnership with faculty to ensure that we are providing Mohawk College students access to a barrier-free education. </w:t>
      </w:r>
      <w:r w:rsidR="00FA3DFC" w:rsidRPr="000619F3">
        <w:t xml:space="preserve">In the spirit of continued engagement and collaboration with </w:t>
      </w:r>
      <w:r>
        <w:t>f</w:t>
      </w:r>
      <w:r w:rsidR="00FA3DFC" w:rsidRPr="000619F3">
        <w:t xml:space="preserve">aculty and staff, </w:t>
      </w:r>
      <w:r w:rsidR="00621B89">
        <w:t>ALS</w:t>
      </w:r>
      <w:r w:rsidR="00FA3DFC" w:rsidRPr="000619F3">
        <w:t xml:space="preserve"> would like to share current information relating to our academic accommodations process</w:t>
      </w:r>
      <w:r w:rsidR="004A24EA">
        <w:t>, the</w:t>
      </w:r>
      <w:r w:rsidR="00FA3DFC" w:rsidRPr="000619F3">
        <w:t xml:space="preserve"> recently revised Ontario Human Rights Commission (OHRC) guidelines</w:t>
      </w:r>
      <w:r w:rsidR="004A24EA">
        <w:t xml:space="preserve"> and </w:t>
      </w:r>
      <w:r w:rsidR="00621B89">
        <w:t>U</w:t>
      </w:r>
      <w:r w:rsidR="004A24EA">
        <w:t xml:space="preserve">niversal </w:t>
      </w:r>
      <w:r w:rsidR="00621B89">
        <w:t>D</w:t>
      </w:r>
      <w:r w:rsidR="004A24EA">
        <w:t xml:space="preserve">esign for </w:t>
      </w:r>
      <w:r w:rsidR="00621B89">
        <w:t>L</w:t>
      </w:r>
      <w:r w:rsidR="004A24EA">
        <w:t>earning (UDL)</w:t>
      </w:r>
      <w:r w:rsidR="00FA3DFC" w:rsidRPr="000619F3">
        <w:t xml:space="preserve">. </w:t>
      </w:r>
    </w:p>
    <w:p w:rsidR="00FA3DFC" w:rsidRDefault="00FA3DFC" w:rsidP="00FA3DFC">
      <w:pPr>
        <w:spacing w:before="240"/>
      </w:pPr>
      <w:r w:rsidRPr="000619F3">
        <w:t>This document includes frequently asked questions with answers</w:t>
      </w:r>
      <w:r w:rsidR="00927FE6">
        <w:t>,</w:t>
      </w:r>
      <w:r w:rsidRPr="000619F3">
        <w:t xml:space="preserve"> a summary of newly instituted OHRC directives</w:t>
      </w:r>
      <w:r w:rsidR="00621B89">
        <w:t>,</w:t>
      </w:r>
      <w:r w:rsidR="00927FE6">
        <w:t xml:space="preserve"> and general UDL information</w:t>
      </w:r>
      <w:r>
        <w:t>.</w:t>
      </w:r>
    </w:p>
    <w:p w:rsidR="00815FFC" w:rsidRDefault="00815FFC" w:rsidP="00815FFC">
      <w:pPr>
        <w:pStyle w:val="Heading1"/>
      </w:pPr>
      <w:r>
        <w:t xml:space="preserve">Accommodation-Related Questions </w:t>
      </w:r>
    </w:p>
    <w:p w:rsidR="00FA3DFC" w:rsidRPr="000619F3" w:rsidRDefault="00FA3DFC" w:rsidP="006471DB">
      <w:pPr>
        <w:pStyle w:val="Heading2"/>
      </w:pPr>
      <w:r w:rsidRPr="000619F3">
        <w:t xml:space="preserve">How do students register with </w:t>
      </w:r>
      <w:r w:rsidR="004A24EA">
        <w:t>ALS</w:t>
      </w:r>
      <w:r w:rsidRPr="000619F3">
        <w:t>?</w:t>
      </w:r>
    </w:p>
    <w:p w:rsidR="00FA3DFC" w:rsidRPr="000619F3" w:rsidRDefault="00FA3DFC" w:rsidP="00F52F9C">
      <w:pPr>
        <w:spacing w:before="120"/>
      </w:pPr>
      <w:r w:rsidRPr="000619F3">
        <w:t xml:space="preserve">To register with </w:t>
      </w:r>
      <w:r w:rsidR="004A24EA">
        <w:t>ALS:</w:t>
      </w:r>
    </w:p>
    <w:p w:rsidR="00FA3DFC" w:rsidRPr="000619F3" w:rsidRDefault="00FA3DFC" w:rsidP="00FA3DFC">
      <w:pPr>
        <w:pStyle w:val="ListParagraph"/>
        <w:numPr>
          <w:ilvl w:val="0"/>
          <w:numId w:val="16"/>
        </w:numPr>
      </w:pPr>
      <w:r w:rsidRPr="000619F3">
        <w:t xml:space="preserve">Students contact </w:t>
      </w:r>
      <w:r w:rsidR="004A24EA">
        <w:t>ALS</w:t>
      </w:r>
      <w:r w:rsidRPr="000619F3">
        <w:t xml:space="preserve"> at 905-575-2211, email </w:t>
      </w:r>
      <w:hyperlink r:id="rId8" w:history="1">
        <w:r w:rsidR="00815FFC" w:rsidRPr="00A02EDF">
          <w:rPr>
            <w:rStyle w:val="Hyperlink"/>
          </w:rPr>
          <w:t>accessiblelearningservices@mohawkcollege.ca</w:t>
        </w:r>
      </w:hyperlink>
      <w:r w:rsidR="00815FFC">
        <w:t xml:space="preserve"> </w:t>
      </w:r>
      <w:r w:rsidRPr="000619F3">
        <w:t>or visit the Triage Officer (station 1) in The Square at the Fennell Campus, The Square at the IAHS or Room A118 at the Stoney Creek Campus</w:t>
      </w:r>
      <w:r w:rsidR="00F52F9C">
        <w:t>.</w:t>
      </w:r>
      <w:r w:rsidRPr="000619F3">
        <w:t xml:space="preserve"> </w:t>
      </w:r>
    </w:p>
    <w:p w:rsidR="00FA3DFC" w:rsidRPr="000619F3" w:rsidRDefault="00FA3DFC" w:rsidP="00FA3DFC">
      <w:pPr>
        <w:pStyle w:val="ListParagraph"/>
        <w:numPr>
          <w:ilvl w:val="0"/>
          <w:numId w:val="16"/>
        </w:numPr>
      </w:pPr>
      <w:r w:rsidRPr="000619F3">
        <w:t xml:space="preserve">Students gather their disability-related documentation based on information provided by ALS staff or </w:t>
      </w:r>
      <w:r>
        <w:t xml:space="preserve">by following the </w:t>
      </w:r>
      <w:hyperlink r:id="rId9" w:history="1">
        <w:r w:rsidRPr="00FA3DFC">
          <w:rPr>
            <w:rStyle w:val="Hyperlink"/>
          </w:rPr>
          <w:t>Disability Documentation Guide</w:t>
        </w:r>
      </w:hyperlink>
      <w:r>
        <w:t xml:space="preserve">.  </w:t>
      </w:r>
      <w:r w:rsidRPr="000619F3">
        <w:t xml:space="preserve">Students are not required to disclose their disability diagnosis to register for services and access accommodations and support.  Focus is on functional limitations as identified through documentation from a Registered Health Care Professional.  </w:t>
      </w:r>
    </w:p>
    <w:p w:rsidR="00FA3DFC" w:rsidRDefault="00FA3DFC" w:rsidP="00FA3DFC">
      <w:pPr>
        <w:pStyle w:val="ListParagraph"/>
        <w:numPr>
          <w:ilvl w:val="0"/>
          <w:numId w:val="16"/>
        </w:numPr>
      </w:pPr>
      <w:r w:rsidRPr="000619F3">
        <w:t>Students schedule an appointment to have a Confidential Academic Accommodation Plan (CAAP) developed outlining testing and/or classroom accommodations. ALS also provides support for students who may need to request accommodations for pre-admission testing and placement.</w:t>
      </w:r>
    </w:p>
    <w:p w:rsidR="00FA3DFC" w:rsidRPr="00FA3DFC" w:rsidRDefault="00FA3DFC" w:rsidP="006471DB">
      <w:pPr>
        <w:pStyle w:val="Heading2"/>
      </w:pPr>
      <w:r w:rsidRPr="00FA3DFC">
        <w:t xml:space="preserve">When a disability is suspected, how can students be appropriately referred to </w:t>
      </w:r>
      <w:r w:rsidR="004A24EA">
        <w:t>ALS</w:t>
      </w:r>
      <w:r w:rsidRPr="00FA3DFC">
        <w:t>?</w:t>
      </w:r>
    </w:p>
    <w:p w:rsidR="00FA3DFC" w:rsidRPr="00FA3DFC" w:rsidRDefault="00FA3DFC" w:rsidP="00F52F9C">
      <w:pPr>
        <w:spacing w:before="120"/>
      </w:pPr>
      <w:r>
        <w:t>F</w:t>
      </w:r>
      <w:r w:rsidRPr="00FA3DFC">
        <w:t>aculty may wish to engage in a respectful and confidential discussion regarding the student's past education experience and possible supports</w:t>
      </w:r>
      <w:r>
        <w:t>.</w:t>
      </w:r>
    </w:p>
    <w:p w:rsidR="00FA3DFC" w:rsidRPr="00FA3DFC" w:rsidRDefault="00FA3DFC" w:rsidP="00FA3DFC">
      <w:r w:rsidRPr="00FA3DFC">
        <w:t>Referral to Triage Officer (station 1) in The Square at the Fennell Campus, The Square at the IAHS or Room A118 at the Stoney Creek Campus is appropriate.</w:t>
      </w:r>
    </w:p>
    <w:p w:rsidR="00FA3DFC" w:rsidRDefault="00FA3DFC" w:rsidP="00FA3DFC">
      <w:pPr>
        <w:rPr>
          <w:szCs w:val="24"/>
        </w:rPr>
      </w:pPr>
      <w:r w:rsidRPr="000619F3">
        <w:rPr>
          <w:szCs w:val="24"/>
        </w:rPr>
        <w:lastRenderedPageBreak/>
        <w:t>Using the</w:t>
      </w:r>
      <w:r w:rsidR="004829F0">
        <w:rPr>
          <w:szCs w:val="24"/>
        </w:rPr>
        <w:t xml:space="preserve"> </w:t>
      </w:r>
      <w:hyperlink r:id="rId10" w:history="1">
        <w:r w:rsidR="004829F0" w:rsidRPr="004829F0">
          <w:rPr>
            <w:rStyle w:val="Hyperlink"/>
            <w:szCs w:val="24"/>
          </w:rPr>
          <w:t>Responding to Students in Distress Guide</w:t>
        </w:r>
      </w:hyperlink>
      <w:bookmarkStart w:id="0" w:name="_GoBack"/>
      <w:bookmarkEnd w:id="0"/>
      <w:r w:rsidRPr="000619F3">
        <w:rPr>
          <w:szCs w:val="24"/>
        </w:rPr>
        <w:t xml:space="preserve"> </w:t>
      </w:r>
      <w:r w:rsidRPr="00292E89">
        <w:rPr>
          <w:szCs w:val="24"/>
        </w:rPr>
        <w:t>will provide supportive information regarding referral.</w:t>
      </w:r>
    </w:p>
    <w:p w:rsidR="00FA3DFC" w:rsidRPr="00292E89" w:rsidRDefault="00FA3DFC" w:rsidP="00FA3DFC">
      <w:r w:rsidRPr="00292E89">
        <w:t xml:space="preserve">When in doubt, the most important thing to do is connect with </w:t>
      </w:r>
      <w:r w:rsidR="004A24EA">
        <w:t>ALS</w:t>
      </w:r>
      <w:r w:rsidRPr="00292E89">
        <w:t xml:space="preserve"> so that we can work together to support the student.</w:t>
      </w:r>
    </w:p>
    <w:p w:rsidR="000C36AB" w:rsidRDefault="000C36AB" w:rsidP="006471DB">
      <w:pPr>
        <w:pStyle w:val="Heading2"/>
      </w:pPr>
      <w:r w:rsidRPr="00292E89">
        <w:t>How do students obtain accommodations</w:t>
      </w:r>
      <w:r w:rsidR="0016174A" w:rsidRPr="00292E89">
        <w:t xml:space="preserve"> through </w:t>
      </w:r>
      <w:r w:rsidR="004A24EA">
        <w:t>ALS</w:t>
      </w:r>
      <w:r w:rsidRPr="00292E89">
        <w:t>?</w:t>
      </w:r>
    </w:p>
    <w:p w:rsidR="00BF1051" w:rsidRPr="00BF1051" w:rsidRDefault="00BF1051" w:rsidP="00BF1051">
      <w:r>
        <w:t xml:space="preserve">Under current legislation, Mohawk College has a duty to accommodate students with disabilities. </w:t>
      </w:r>
    </w:p>
    <w:p w:rsidR="000C36AB" w:rsidRPr="000F49E7" w:rsidRDefault="004A24EA" w:rsidP="00F52F9C">
      <w:pPr>
        <w:spacing w:before="120"/>
      </w:pPr>
      <w:r>
        <w:t>ALS</w:t>
      </w:r>
      <w:r w:rsidR="00F55050" w:rsidRPr="000F49E7">
        <w:t xml:space="preserve"> staff </w:t>
      </w:r>
      <w:r w:rsidR="000C36AB" w:rsidRPr="000F49E7">
        <w:t>determine appropriate accommodations based on</w:t>
      </w:r>
      <w:r w:rsidR="000F49E7" w:rsidRPr="000F49E7">
        <w:t xml:space="preserve"> student self-report and </w:t>
      </w:r>
      <w:r w:rsidR="00754D31" w:rsidRPr="000F49E7">
        <w:t xml:space="preserve">review </w:t>
      </w:r>
      <w:r w:rsidR="000F49E7" w:rsidRPr="000F49E7">
        <w:t xml:space="preserve">of </w:t>
      </w:r>
      <w:r w:rsidR="000C36AB" w:rsidRPr="000F49E7">
        <w:t>disability documentation</w:t>
      </w:r>
      <w:r w:rsidR="00202795" w:rsidRPr="000F49E7">
        <w:t xml:space="preserve"> highlighting functional </w:t>
      </w:r>
      <w:r w:rsidR="000C36AB" w:rsidRPr="000F49E7">
        <w:t>impact of disability</w:t>
      </w:r>
      <w:r w:rsidR="00202795" w:rsidRPr="000F49E7">
        <w:t xml:space="preserve"> in an academic setting</w:t>
      </w:r>
      <w:r w:rsidR="000F49E7">
        <w:t xml:space="preserve"> and </w:t>
      </w:r>
      <w:r w:rsidR="00FA3DFC">
        <w:t>program considerations.</w:t>
      </w:r>
    </w:p>
    <w:p w:rsidR="00202795" w:rsidRPr="00292E89" w:rsidRDefault="000C36AB" w:rsidP="00FA3DFC">
      <w:r w:rsidRPr="00292E89">
        <w:t xml:space="preserve">While </w:t>
      </w:r>
      <w:r w:rsidR="00202795" w:rsidRPr="00292E89">
        <w:t xml:space="preserve">it is ideal for </w:t>
      </w:r>
      <w:r w:rsidRPr="00292E89">
        <w:t>students to</w:t>
      </w:r>
      <w:r w:rsidR="00292E89">
        <w:t xml:space="preserve"> self-</w:t>
      </w:r>
      <w:r w:rsidRPr="00292E89">
        <w:t xml:space="preserve">identify with </w:t>
      </w:r>
      <w:r w:rsidR="004A24EA">
        <w:t>ALS</w:t>
      </w:r>
      <w:r w:rsidRPr="00292E89">
        <w:t xml:space="preserve"> early, this is not always the case for a variety of reasons.  CAAPs are sometimes issued later in the semester and </w:t>
      </w:r>
      <w:r w:rsidR="005D4FBA" w:rsidRPr="00292E89">
        <w:t xml:space="preserve">are revised </w:t>
      </w:r>
      <w:r w:rsidRPr="00292E89">
        <w:t>as students' needs change.</w:t>
      </w:r>
      <w:r w:rsidR="00202795" w:rsidRPr="00292E89">
        <w:t xml:space="preserve"> </w:t>
      </w:r>
    </w:p>
    <w:p w:rsidR="00B52AD6" w:rsidRPr="00292E89" w:rsidRDefault="005D4FBA" w:rsidP="00FA3DFC">
      <w:r w:rsidRPr="00292E89">
        <w:t>Interim accommodation</w:t>
      </w:r>
      <w:r w:rsidR="00A26CB5" w:rsidRPr="00292E89">
        <w:t>s</w:t>
      </w:r>
      <w:r w:rsidRPr="00292E89">
        <w:t xml:space="preserve"> pending receipt of appropriate documentation will be provided to students who require assistance</w:t>
      </w:r>
      <w:r w:rsidR="007B2C2F">
        <w:t>.</w:t>
      </w:r>
    </w:p>
    <w:p w:rsidR="00F55050" w:rsidRPr="00FA3DFC" w:rsidRDefault="00DB4325" w:rsidP="00FA3DFC">
      <w:r w:rsidRPr="00292E89">
        <w:t>ALS will require updated medical documentation where a disability is identified as temporary or where academic accommodations need to be re-visited over time to ensure that they continue to meet the students’ needs appropriately</w:t>
      </w:r>
      <w:r w:rsidR="007B2C2F">
        <w:t>.</w:t>
      </w:r>
      <w:r w:rsidRPr="00292E89">
        <w:t xml:space="preserve"> </w:t>
      </w:r>
    </w:p>
    <w:p w:rsidR="000C36AB" w:rsidRPr="00292E89" w:rsidRDefault="000C36AB" w:rsidP="006471DB">
      <w:pPr>
        <w:pStyle w:val="Heading2"/>
      </w:pPr>
      <w:r w:rsidRPr="00292E89">
        <w:t xml:space="preserve">Who holds responsibility </w:t>
      </w:r>
      <w:r w:rsidR="00F55050" w:rsidRPr="00292E89">
        <w:t xml:space="preserve">for </w:t>
      </w:r>
      <w:r w:rsidR="00DE629F">
        <w:t>academic</w:t>
      </w:r>
      <w:r w:rsidRPr="00292E89">
        <w:t xml:space="preserve"> accommodations?</w:t>
      </w:r>
    </w:p>
    <w:p w:rsidR="00FA3DFC" w:rsidRDefault="000C36AB" w:rsidP="00F52F9C">
      <w:pPr>
        <w:spacing w:before="120"/>
      </w:pPr>
      <w:r w:rsidRPr="00DE629F">
        <w:t xml:space="preserve">The accommodations process is a </w:t>
      </w:r>
      <w:r w:rsidR="00621B89" w:rsidRPr="00DE629F">
        <w:t>partnership</w:t>
      </w:r>
      <w:r w:rsidRPr="00DE629F">
        <w:t xml:space="preserve"> between student, faculty</w:t>
      </w:r>
      <w:r w:rsidR="004179F2" w:rsidRPr="00DE629F">
        <w:t xml:space="preserve">, and </w:t>
      </w:r>
      <w:r w:rsidR="004A24EA">
        <w:t>ALS</w:t>
      </w:r>
      <w:r w:rsidRPr="00DE629F">
        <w:t xml:space="preserve">.  </w:t>
      </w:r>
      <w:r w:rsidR="00FA3DFC">
        <w:t xml:space="preserve">The </w:t>
      </w:r>
      <w:hyperlink r:id="rId11" w:history="1">
        <w:r w:rsidR="00FA3DFC" w:rsidRPr="00FA3DFC">
          <w:rPr>
            <w:rStyle w:val="Hyperlink"/>
          </w:rPr>
          <w:t>Academic Accommodation for Students with Disabilities policy</w:t>
        </w:r>
      </w:hyperlink>
      <w:r w:rsidR="00FA3DFC">
        <w:t xml:space="preserve"> offers additional information regarding accommodations.  </w:t>
      </w:r>
    </w:p>
    <w:p w:rsidR="005D4FBA" w:rsidRPr="00DE629F" w:rsidRDefault="000C36AB" w:rsidP="00FA3DFC">
      <w:r w:rsidRPr="00DE629F">
        <w:t xml:space="preserve">Students are responsible for identifying their accommodation needs to </w:t>
      </w:r>
      <w:r w:rsidR="004A24EA">
        <w:t>ALS</w:t>
      </w:r>
      <w:r w:rsidRPr="00DE629F">
        <w:t>, be active participants in the accommodation process</w:t>
      </w:r>
      <w:r w:rsidR="00202795" w:rsidRPr="00DE629F">
        <w:t xml:space="preserve"> and </w:t>
      </w:r>
      <w:r w:rsidRPr="00DE629F">
        <w:t>if they wish to access accommodations, distribute their CAAP</w:t>
      </w:r>
      <w:r w:rsidR="0016174A" w:rsidRPr="00DE629F">
        <w:t xml:space="preserve"> to faculty</w:t>
      </w:r>
      <w:r w:rsidRPr="00DE629F">
        <w:t>.</w:t>
      </w:r>
      <w:r w:rsidR="005D4FBA" w:rsidRPr="00DE629F">
        <w:t xml:space="preserve"> </w:t>
      </w:r>
      <w:r w:rsidR="005D4FBA" w:rsidRPr="00DE629F">
        <w:rPr>
          <w:lang w:val="en-US"/>
        </w:rPr>
        <w:t xml:space="preserve">Students may request that ALS facilitate the distribution of their CAAP to appropriate professors </w:t>
      </w:r>
    </w:p>
    <w:p w:rsidR="002477EB" w:rsidRDefault="000C36AB" w:rsidP="00045636">
      <w:r w:rsidRPr="00292E89">
        <w:t xml:space="preserve">Faculty are responsible for acknowledging receipt of a student's request for accommodation, </w:t>
      </w:r>
      <w:r w:rsidR="00BF1051">
        <w:t xml:space="preserve">providing the </w:t>
      </w:r>
      <w:r w:rsidR="00BF1051" w:rsidRPr="00AC3345">
        <w:rPr>
          <w:u w:val="single"/>
        </w:rPr>
        <w:t>approved</w:t>
      </w:r>
      <w:r w:rsidR="00BF1051">
        <w:t xml:space="preserve"> accommodations included </w:t>
      </w:r>
      <w:r w:rsidR="00621B89">
        <w:t>i</w:t>
      </w:r>
      <w:r w:rsidR="00BF1051">
        <w:t xml:space="preserve">n the CAAP, </w:t>
      </w:r>
      <w:r w:rsidRPr="00292E89">
        <w:t xml:space="preserve">collaborating with the student and </w:t>
      </w:r>
      <w:r w:rsidR="005D4FBA" w:rsidRPr="00292E89">
        <w:t xml:space="preserve">Accessibility </w:t>
      </w:r>
      <w:r w:rsidR="002C1C87" w:rsidRPr="00292E89">
        <w:t>Counsellor around</w:t>
      </w:r>
      <w:r w:rsidRPr="00292E89">
        <w:t xml:space="preserve"> accommodation issues</w:t>
      </w:r>
      <w:r w:rsidR="0016174A" w:rsidRPr="00292E89">
        <w:t xml:space="preserve">, </w:t>
      </w:r>
      <w:r w:rsidRPr="00292E89">
        <w:t>and us</w:t>
      </w:r>
      <w:r w:rsidR="00EA182F" w:rsidRPr="00292E89">
        <w:t>ing</w:t>
      </w:r>
      <w:r w:rsidRPr="00292E89">
        <w:t xml:space="preserve"> their discretion to accommodate beyond the minimum provisions indicated on the CAAP for the benefit of the student.   </w:t>
      </w:r>
    </w:p>
    <w:p w:rsidR="004C3226" w:rsidRPr="004C3226" w:rsidRDefault="000C36AB" w:rsidP="002477EB">
      <w:pPr>
        <w:pStyle w:val="ListParagraph"/>
        <w:numPr>
          <w:ilvl w:val="0"/>
          <w:numId w:val="17"/>
        </w:numPr>
        <w:rPr>
          <w:szCs w:val="24"/>
        </w:rPr>
      </w:pPr>
      <w:r w:rsidRPr="00045636">
        <w:t>For example: A professor may feel that 50% additional time, as indicated on a student's CAAP, is insufficient and offer the student 100%</w:t>
      </w:r>
      <w:r w:rsidR="00F55802" w:rsidRPr="00045636">
        <w:t xml:space="preserve"> additional time to complete a</w:t>
      </w:r>
      <w:r w:rsidRPr="00045636">
        <w:t xml:space="preserve"> quiz.</w:t>
      </w:r>
      <w:r w:rsidR="005D4FBA" w:rsidRPr="00045636">
        <w:t xml:space="preserve"> Similarly, a professor might choose to utilize U</w:t>
      </w:r>
      <w:r w:rsidR="00B07F8B" w:rsidRPr="00045636">
        <w:t xml:space="preserve">niversal </w:t>
      </w:r>
      <w:r w:rsidR="005D4FBA" w:rsidRPr="00045636">
        <w:t>D</w:t>
      </w:r>
      <w:r w:rsidR="00B07F8B" w:rsidRPr="00045636">
        <w:t xml:space="preserve">esign for </w:t>
      </w:r>
      <w:r w:rsidR="005D4FBA" w:rsidRPr="00045636">
        <w:t>L</w:t>
      </w:r>
      <w:r w:rsidR="00B07F8B" w:rsidRPr="00045636">
        <w:t>earning</w:t>
      </w:r>
      <w:r w:rsidR="005D4FBA" w:rsidRPr="00045636">
        <w:t xml:space="preserve"> </w:t>
      </w:r>
      <w:r w:rsidR="00974CE0" w:rsidRPr="00045636">
        <w:t xml:space="preserve">(UDL) </w:t>
      </w:r>
      <w:r w:rsidR="005D4FBA" w:rsidRPr="00045636">
        <w:t>principles and allot extra time on test</w:t>
      </w:r>
      <w:r w:rsidR="00B07F8B" w:rsidRPr="00045636">
        <w:t>s</w:t>
      </w:r>
      <w:r w:rsidR="005D4FBA" w:rsidRPr="00045636">
        <w:t xml:space="preserve">/quizzes for the entire class. </w:t>
      </w:r>
    </w:p>
    <w:p w:rsidR="00045636" w:rsidRPr="002477EB" w:rsidRDefault="00173864" w:rsidP="002477EB">
      <w:pPr>
        <w:pStyle w:val="ListParagraph"/>
        <w:numPr>
          <w:ilvl w:val="0"/>
          <w:numId w:val="17"/>
        </w:numPr>
        <w:rPr>
          <w:szCs w:val="24"/>
        </w:rPr>
      </w:pPr>
      <w:r w:rsidRPr="00045636">
        <w:lastRenderedPageBreak/>
        <w:t xml:space="preserve">For more information </w:t>
      </w:r>
      <w:r w:rsidR="00974CE0" w:rsidRPr="00045636">
        <w:t xml:space="preserve">on UDL </w:t>
      </w:r>
      <w:r w:rsidR="00045636">
        <w:t xml:space="preserve">please visit </w:t>
      </w:r>
      <w:r w:rsidR="00045636" w:rsidRPr="002477EB">
        <w:rPr>
          <w:szCs w:val="24"/>
        </w:rPr>
        <w:t>the</w:t>
      </w:r>
      <w:r w:rsidR="00AE4D01">
        <w:rPr>
          <w:szCs w:val="24"/>
        </w:rPr>
        <w:t xml:space="preserve"> </w:t>
      </w:r>
      <w:hyperlink r:id="rId12" w:history="1">
        <w:r w:rsidR="00AE4D01" w:rsidRPr="00AE4D01">
          <w:rPr>
            <w:rStyle w:val="Hyperlink"/>
            <w:szCs w:val="24"/>
          </w:rPr>
          <w:t>universal design for learning webpages</w:t>
        </w:r>
      </w:hyperlink>
      <w:r w:rsidR="00AE4D01">
        <w:rPr>
          <w:szCs w:val="24"/>
        </w:rPr>
        <w:t xml:space="preserve">.  </w:t>
      </w:r>
    </w:p>
    <w:p w:rsidR="000C36AB" w:rsidRPr="002477EB" w:rsidRDefault="004A24EA" w:rsidP="002477EB">
      <w:r>
        <w:t>ALS</w:t>
      </w:r>
      <w:r w:rsidR="000C36AB" w:rsidRPr="00045636">
        <w:t xml:space="preserve"> is responsible for determining appropriate accommodations, supporting the student to use service</w:t>
      </w:r>
      <w:r w:rsidR="0016174A" w:rsidRPr="00045636">
        <w:t>s</w:t>
      </w:r>
      <w:r w:rsidR="000C36AB" w:rsidRPr="00045636">
        <w:t xml:space="preserve"> appropriately</w:t>
      </w:r>
      <w:r w:rsidR="0016174A" w:rsidRPr="00045636">
        <w:t>,</w:t>
      </w:r>
      <w:r w:rsidR="000C36AB" w:rsidRPr="00045636">
        <w:t xml:space="preserve"> and serve as a resource to students and faculty. </w:t>
      </w:r>
    </w:p>
    <w:p w:rsidR="000C36AB" w:rsidRDefault="000C36AB" w:rsidP="006471DB">
      <w:pPr>
        <w:pStyle w:val="Heading2"/>
      </w:pPr>
      <w:r w:rsidRPr="00292E89">
        <w:t xml:space="preserve">What if faculty </w:t>
      </w:r>
      <w:r w:rsidR="00B07F8B" w:rsidRPr="00292E89">
        <w:t>requires clarification</w:t>
      </w:r>
      <w:r w:rsidRPr="00292E89">
        <w:t xml:space="preserve"> o</w:t>
      </w:r>
      <w:r w:rsidR="00AC3345">
        <w:t>f</w:t>
      </w:r>
      <w:r w:rsidRPr="00292E89">
        <w:t xml:space="preserve"> an accommodation?</w:t>
      </w:r>
    </w:p>
    <w:p w:rsidR="006600E6" w:rsidRPr="006600E6" w:rsidRDefault="00F81F50" w:rsidP="006600E6">
      <w:pPr>
        <w:rPr>
          <w:highlight w:val="yellow"/>
          <w:lang w:val="en-US"/>
        </w:rPr>
      </w:pPr>
      <w:r w:rsidRPr="00F81F50">
        <w:t>As it</w:t>
      </w:r>
      <w:r w:rsidRPr="00F81F50">
        <w:rPr>
          <w:lang w:val="en-US"/>
        </w:rPr>
        <w:t xml:space="preserve"> is a legislat</w:t>
      </w:r>
      <w:r>
        <w:rPr>
          <w:lang w:val="en-US"/>
        </w:rPr>
        <w:t>ive</w:t>
      </w:r>
      <w:r w:rsidRPr="00F81F50">
        <w:rPr>
          <w:lang w:val="en-US"/>
        </w:rPr>
        <w:t xml:space="preserve"> requirement for faculty to </w:t>
      </w:r>
      <w:r w:rsidR="0036173A">
        <w:rPr>
          <w:lang w:val="en-US"/>
        </w:rPr>
        <w:t xml:space="preserve">provide the accommodations outlined in </w:t>
      </w:r>
      <w:r w:rsidRPr="0036173A">
        <w:rPr>
          <w:lang w:val="en-US"/>
        </w:rPr>
        <w:t>a student’s CAAP</w:t>
      </w:r>
      <w:r w:rsidRPr="00F81F50">
        <w:rPr>
          <w:lang w:val="en-US"/>
        </w:rPr>
        <w:t xml:space="preserve">, </w:t>
      </w:r>
      <w:r>
        <w:rPr>
          <w:lang w:val="en-US"/>
        </w:rPr>
        <w:t>we</w:t>
      </w:r>
      <w:r w:rsidR="000C36AB" w:rsidRPr="00F81F50">
        <w:t xml:space="preserve"> continue to encourage faculty to connect with the student's </w:t>
      </w:r>
      <w:r w:rsidR="002C1C87" w:rsidRPr="00F81F50">
        <w:t xml:space="preserve">Accessibility Counsellor </w:t>
      </w:r>
      <w:r w:rsidRPr="00F81F50">
        <w:t xml:space="preserve">for clarification or specific </w:t>
      </w:r>
      <w:r w:rsidRPr="00F81F50">
        <w:rPr>
          <w:lang w:val="en-US"/>
        </w:rPr>
        <w:t xml:space="preserve">concerns </w:t>
      </w:r>
      <w:r w:rsidR="00AC3345" w:rsidRPr="00F81F50">
        <w:t xml:space="preserve">regarding </w:t>
      </w:r>
      <w:r w:rsidR="000C36AB" w:rsidRPr="00F81F50">
        <w:t>accommodations.</w:t>
      </w:r>
      <w:r w:rsidR="007B2C2F" w:rsidRPr="00F81F50">
        <w:t xml:space="preserve">  </w:t>
      </w:r>
      <w:r w:rsidR="000F49E7" w:rsidRPr="00F81F50">
        <w:t xml:space="preserve">The Accessibility Counsellor’s contact information </w:t>
      </w:r>
      <w:r w:rsidR="007B2C2F" w:rsidRPr="00F81F50">
        <w:t xml:space="preserve">is located on the </w:t>
      </w:r>
      <w:r w:rsidR="000F49E7" w:rsidRPr="00F81F50">
        <w:t>student’s</w:t>
      </w:r>
      <w:r w:rsidR="000F49E7" w:rsidRPr="000619F3">
        <w:t xml:space="preserve"> </w:t>
      </w:r>
      <w:r w:rsidR="007B2C2F" w:rsidRPr="00F81F50">
        <w:t>CAAP</w:t>
      </w:r>
      <w:r w:rsidRPr="00F81F50">
        <w:rPr>
          <w:lang w:val="en-US"/>
        </w:rPr>
        <w:t>.</w:t>
      </w:r>
    </w:p>
    <w:p w:rsidR="0008511E" w:rsidRPr="00815FFC" w:rsidRDefault="00B07F8B" w:rsidP="006600E6">
      <w:pPr>
        <w:spacing w:before="120"/>
        <w:rPr>
          <w:rFonts w:ascii="Arial" w:hAnsi="Arial" w:cs="Arial"/>
          <w:szCs w:val="24"/>
        </w:rPr>
      </w:pPr>
      <w:r w:rsidRPr="007072C0">
        <w:t>We have now included link</w:t>
      </w:r>
      <w:r w:rsidR="00884099">
        <w:t>s</w:t>
      </w:r>
      <w:r w:rsidRPr="007072C0">
        <w:t xml:space="preserve"> to the </w:t>
      </w:r>
      <w:hyperlink r:id="rId13" w:history="1">
        <w:r w:rsidRPr="00815FFC">
          <w:rPr>
            <w:rStyle w:val="Hyperlink"/>
          </w:rPr>
          <w:t xml:space="preserve">Academic Accommodations </w:t>
        </w:r>
        <w:r w:rsidR="00815FFC" w:rsidRPr="00815FFC">
          <w:rPr>
            <w:rStyle w:val="Hyperlink"/>
          </w:rPr>
          <w:t>for Students with Disabilities p</w:t>
        </w:r>
        <w:r w:rsidRPr="00815FFC">
          <w:rPr>
            <w:rStyle w:val="Hyperlink"/>
          </w:rPr>
          <w:t>olicy</w:t>
        </w:r>
      </w:hyperlink>
      <w:r w:rsidRPr="007072C0">
        <w:t xml:space="preserve"> and the </w:t>
      </w:r>
      <w:hyperlink r:id="rId14" w:history="1">
        <w:r w:rsidRPr="00815FFC">
          <w:rPr>
            <w:rStyle w:val="Hyperlink"/>
          </w:rPr>
          <w:t>accommodation guides</w:t>
        </w:r>
      </w:hyperlink>
      <w:r w:rsidRPr="007072C0">
        <w:t xml:space="preserve"> on the </w:t>
      </w:r>
      <w:hyperlink r:id="rId15" w:history="1">
        <w:r w:rsidR="004A24EA">
          <w:rPr>
            <w:rStyle w:val="Hyperlink"/>
          </w:rPr>
          <w:t>ALS</w:t>
        </w:r>
        <w:r w:rsidR="007072C0" w:rsidRPr="00815FFC">
          <w:rPr>
            <w:rStyle w:val="Hyperlink"/>
          </w:rPr>
          <w:t xml:space="preserve"> website</w:t>
        </w:r>
      </w:hyperlink>
      <w:r w:rsidR="00815FFC">
        <w:t xml:space="preserve">. </w:t>
      </w:r>
      <w:r w:rsidRPr="007072C0">
        <w:t xml:space="preserve"> </w:t>
      </w:r>
    </w:p>
    <w:p w:rsidR="004C3226" w:rsidRPr="004C3226" w:rsidRDefault="009E364B" w:rsidP="006471DB">
      <w:pPr>
        <w:pStyle w:val="Heading2"/>
      </w:pPr>
      <w:r>
        <w:t xml:space="preserve">Is </w:t>
      </w:r>
      <w:r w:rsidR="004A24EA">
        <w:t>ALS</w:t>
      </w:r>
      <w:r>
        <w:t xml:space="preserve"> a confidential service? </w:t>
      </w:r>
    </w:p>
    <w:p w:rsidR="004C3226" w:rsidRPr="004C3226" w:rsidRDefault="009E364B" w:rsidP="009E364B">
      <w:pPr>
        <w:spacing w:before="120"/>
        <w:rPr>
          <w:lang w:val="en-US"/>
        </w:rPr>
      </w:pPr>
      <w:r>
        <w:rPr>
          <w:lang w:val="en-US"/>
        </w:rPr>
        <w:t xml:space="preserve">Yes.  </w:t>
      </w:r>
      <w:r w:rsidR="004C3226" w:rsidRPr="0046506F">
        <w:rPr>
          <w:lang w:val="en-US"/>
        </w:rPr>
        <w:t>Under the Freedom of Information and Prot</w:t>
      </w:r>
      <w:r>
        <w:rPr>
          <w:lang w:val="en-US"/>
        </w:rPr>
        <w:t>ection of Privacy Act (FIPPA)</w:t>
      </w:r>
      <w:r w:rsidR="00621B89">
        <w:rPr>
          <w:lang w:val="en-US"/>
        </w:rPr>
        <w:t>,</w:t>
      </w:r>
      <w:r>
        <w:rPr>
          <w:lang w:val="en-US"/>
        </w:rPr>
        <w:t xml:space="preserve"> </w:t>
      </w:r>
      <w:r w:rsidR="004A24EA">
        <w:rPr>
          <w:lang w:val="en-US"/>
        </w:rPr>
        <w:t>ALS</w:t>
      </w:r>
      <w:r>
        <w:rPr>
          <w:lang w:val="en-US"/>
        </w:rPr>
        <w:t xml:space="preserve"> is</w:t>
      </w:r>
      <w:r w:rsidR="004C3226" w:rsidRPr="0046506F">
        <w:rPr>
          <w:lang w:val="en-US"/>
        </w:rPr>
        <w:t xml:space="preserve"> unable to disclose any info</w:t>
      </w:r>
      <w:r>
        <w:rPr>
          <w:lang w:val="en-US"/>
        </w:rPr>
        <w:t xml:space="preserve">rmation without signed consent, except in situations where we are required by law to do so (i.e. </w:t>
      </w:r>
      <w:r w:rsidR="004C3226" w:rsidRPr="0046506F">
        <w:rPr>
          <w:lang w:val="en-US"/>
        </w:rPr>
        <w:t>known and suspected instances of children who are or may be in need of protection; cases involving imminent risk of physical harm to oneself or another; known instances of inappropriate sexual contact by a regulated health care provider; or when subpoenaed for records or testimony by the courts</w:t>
      </w:r>
      <w:r>
        <w:rPr>
          <w:lang w:val="en-US"/>
        </w:rPr>
        <w:t>)</w:t>
      </w:r>
      <w:r w:rsidR="004C3226" w:rsidRPr="0046506F">
        <w:rPr>
          <w:lang w:val="en-US"/>
        </w:rPr>
        <w:t>.</w:t>
      </w:r>
    </w:p>
    <w:p w:rsidR="00DB4325" w:rsidRPr="0008511E" w:rsidRDefault="00DB4325" w:rsidP="006471DB">
      <w:pPr>
        <w:pStyle w:val="Heading2"/>
      </w:pPr>
      <w:r w:rsidRPr="0008511E">
        <w:t xml:space="preserve">How should faculty respond to </w:t>
      </w:r>
      <w:r w:rsidR="00430400" w:rsidRPr="0008511E">
        <w:t xml:space="preserve">students’ </w:t>
      </w:r>
      <w:r w:rsidRPr="0008511E">
        <w:t xml:space="preserve">requests for </w:t>
      </w:r>
      <w:r w:rsidR="00430400" w:rsidRPr="0008511E">
        <w:t>accommodations that are not indicated on their CAAP?</w:t>
      </w:r>
    </w:p>
    <w:p w:rsidR="00815FFC" w:rsidRDefault="00430400" w:rsidP="00F52F9C">
      <w:pPr>
        <w:spacing w:before="120"/>
      </w:pPr>
      <w:r w:rsidRPr="00292E89">
        <w:t>Faculty can</w:t>
      </w:r>
      <w:r w:rsidR="00815FFC">
        <w:t>:</w:t>
      </w:r>
    </w:p>
    <w:p w:rsidR="00815FFC" w:rsidRDefault="00815FFC" w:rsidP="00815FFC">
      <w:pPr>
        <w:pStyle w:val="ListParagraph"/>
        <w:numPr>
          <w:ilvl w:val="0"/>
          <w:numId w:val="17"/>
        </w:numPr>
      </w:pPr>
      <w:r>
        <w:t>U</w:t>
      </w:r>
      <w:r w:rsidR="00430400" w:rsidRPr="00292E89">
        <w:t>se their discretion regarding if</w:t>
      </w:r>
      <w:r w:rsidR="00273F83">
        <w:t>/</w:t>
      </w:r>
      <w:r w:rsidR="00430400" w:rsidRPr="00292E89">
        <w:t>how to grant such requests</w:t>
      </w:r>
      <w:r>
        <w:t>.</w:t>
      </w:r>
    </w:p>
    <w:p w:rsidR="00815FFC" w:rsidRDefault="00815FFC" w:rsidP="00815FFC">
      <w:pPr>
        <w:pStyle w:val="ListParagraph"/>
        <w:numPr>
          <w:ilvl w:val="0"/>
          <w:numId w:val="17"/>
        </w:numPr>
      </w:pPr>
      <w:r>
        <w:t>R</w:t>
      </w:r>
      <w:r w:rsidR="00273F83" w:rsidRPr="00292E89">
        <w:t>efer</w:t>
      </w:r>
      <w:r w:rsidR="00430400" w:rsidRPr="00292E89">
        <w:t xml:space="preserve"> the</w:t>
      </w:r>
      <w:r w:rsidR="002C1C87">
        <w:t xml:space="preserve"> student(s) to meet with their A</w:t>
      </w:r>
      <w:r w:rsidR="00430400" w:rsidRPr="00292E89">
        <w:t>ccessibility Counsellor to discuss the request</w:t>
      </w:r>
      <w:r w:rsidR="00273F83">
        <w:t xml:space="preserve"> in light of changing needs, new disability documentation etc.</w:t>
      </w:r>
    </w:p>
    <w:p w:rsidR="00E41958" w:rsidRPr="00815FFC" w:rsidRDefault="00815FFC" w:rsidP="00815FFC">
      <w:pPr>
        <w:pStyle w:val="ListParagraph"/>
        <w:numPr>
          <w:ilvl w:val="0"/>
          <w:numId w:val="17"/>
        </w:numPr>
      </w:pPr>
      <w:r>
        <w:t>C</w:t>
      </w:r>
      <w:r w:rsidR="00430400" w:rsidRPr="00292E89">
        <w:t xml:space="preserve">ontact </w:t>
      </w:r>
      <w:r w:rsidR="000F49E7">
        <w:t xml:space="preserve">the student’s Accessibility Counsellor </w:t>
      </w:r>
      <w:r w:rsidR="00430400" w:rsidRPr="00292E89">
        <w:t>to clarify the accommodation request</w:t>
      </w:r>
      <w:r>
        <w:t>.</w:t>
      </w:r>
    </w:p>
    <w:p w:rsidR="00E41958" w:rsidRDefault="00E41958" w:rsidP="006471DB">
      <w:pPr>
        <w:pStyle w:val="Heading2"/>
      </w:pPr>
      <w:r w:rsidRPr="00292E89">
        <w:t xml:space="preserve">How should requests for retroactive accommodations be </w:t>
      </w:r>
      <w:r>
        <w:t>handled</w:t>
      </w:r>
      <w:r w:rsidRPr="00292E89">
        <w:t>?</w:t>
      </w:r>
    </w:p>
    <w:p w:rsidR="00815FFC" w:rsidRDefault="00815FFC" w:rsidP="00F52F9C">
      <w:pPr>
        <w:spacing w:before="120"/>
        <w:rPr>
          <w:bCs/>
        </w:rPr>
      </w:pPr>
      <w:r w:rsidRPr="00815FFC">
        <w:rPr>
          <w:bCs/>
        </w:rPr>
        <w:t>R</w:t>
      </w:r>
      <w:r w:rsidRPr="007072C0">
        <w:t>equests for retroactive accommodation will be considered on a case-by-case basis</w:t>
      </w:r>
      <w:r w:rsidRPr="00815FFC">
        <w:rPr>
          <w:bCs/>
        </w:rPr>
        <w:t>. Key considerations will include</w:t>
      </w:r>
      <w:r>
        <w:rPr>
          <w:bCs/>
        </w:rPr>
        <w:t>:</w:t>
      </w:r>
      <w:r w:rsidRPr="00815FFC">
        <w:rPr>
          <w:bCs/>
        </w:rPr>
        <w:t xml:space="preserve"> </w:t>
      </w:r>
    </w:p>
    <w:p w:rsidR="00815FFC" w:rsidRDefault="00815FFC" w:rsidP="00815FFC">
      <w:pPr>
        <w:pStyle w:val="ListParagraph"/>
        <w:numPr>
          <w:ilvl w:val="0"/>
          <w:numId w:val="19"/>
        </w:numPr>
      </w:pPr>
      <w:r w:rsidRPr="00815FFC">
        <w:rPr>
          <w:bCs/>
        </w:rPr>
        <w:t>W</w:t>
      </w:r>
      <w:r w:rsidRPr="007072C0">
        <w:t xml:space="preserve">hen is the request for accommodation being made? </w:t>
      </w:r>
    </w:p>
    <w:p w:rsidR="00815FFC" w:rsidRPr="00815FFC" w:rsidRDefault="00815FFC" w:rsidP="00815FFC">
      <w:pPr>
        <w:pStyle w:val="ListParagraph"/>
        <w:numPr>
          <w:ilvl w:val="0"/>
          <w:numId w:val="19"/>
        </w:numPr>
      </w:pPr>
      <w:r w:rsidRPr="00815FFC">
        <w:rPr>
          <w:color w:val="000000"/>
          <w:szCs w:val="24"/>
        </w:rPr>
        <w:t>What is the state of knowledge regarding the student’s disability prior to the request being made?</w:t>
      </w:r>
    </w:p>
    <w:p w:rsidR="00E41958" w:rsidRPr="00815FFC" w:rsidRDefault="00815FFC" w:rsidP="00815FFC">
      <w:r>
        <w:lastRenderedPageBreak/>
        <w:t>Faculty can</w:t>
      </w:r>
      <w:r w:rsidR="00E41958" w:rsidRPr="00780F6B">
        <w:t xml:space="preserve"> refer the</w:t>
      </w:r>
      <w:r w:rsidR="00E41958">
        <w:t xml:space="preserve"> student to meet with their A</w:t>
      </w:r>
      <w:r w:rsidR="00E41958" w:rsidRPr="00780F6B">
        <w:t>ccessibility Counsellor to discuss the request</w:t>
      </w:r>
      <w:r>
        <w:t xml:space="preserve"> or </w:t>
      </w:r>
      <w:r w:rsidRPr="00815FFC">
        <w:t>c</w:t>
      </w:r>
      <w:r w:rsidR="00E41958" w:rsidRPr="00815FFC">
        <w:t>ontact Accessibility Counsellor for consultation regarding student’s accommodation request</w:t>
      </w:r>
      <w:r w:rsidRPr="00815FFC">
        <w:t>.</w:t>
      </w:r>
    </w:p>
    <w:p w:rsidR="006B0DE8" w:rsidRPr="002C1C87" w:rsidRDefault="006B0DE8" w:rsidP="00815FFC">
      <w:pPr>
        <w:pStyle w:val="Heading1"/>
      </w:pPr>
      <w:r w:rsidRPr="002C1C87">
        <w:t>Academic Accommodation</w:t>
      </w:r>
      <w:r w:rsidR="0008511E" w:rsidRPr="002C1C87">
        <w:t xml:space="preserve"> C</w:t>
      </w:r>
      <w:r w:rsidRPr="002C1C87">
        <w:t>hanges - Ontario Human Rights Commission 2016</w:t>
      </w:r>
    </w:p>
    <w:p w:rsidR="00F52F9C" w:rsidRDefault="00F52F9C" w:rsidP="006471DB">
      <w:pPr>
        <w:pStyle w:val="Heading2"/>
      </w:pPr>
      <w:r>
        <w:t>Institutional Requirements</w:t>
      </w:r>
    </w:p>
    <w:p w:rsidR="00696B23" w:rsidRPr="0008511E" w:rsidRDefault="0008511E" w:rsidP="00F52F9C">
      <w:pPr>
        <w:spacing w:before="120"/>
      </w:pPr>
      <w:r w:rsidRPr="0008511E">
        <w:rPr>
          <w:bCs/>
        </w:rPr>
        <w:t>I</w:t>
      </w:r>
      <w:r w:rsidR="00696B23" w:rsidRPr="0008511E">
        <w:rPr>
          <w:bCs/>
        </w:rPr>
        <w:t xml:space="preserve">nstitutions are required to </w:t>
      </w:r>
      <w:r w:rsidR="00696B23" w:rsidRPr="0008511E">
        <w:t>consider</w:t>
      </w:r>
      <w:r w:rsidR="002C1C87">
        <w:t xml:space="preserve">/adopt </w:t>
      </w:r>
      <w:r w:rsidR="00696B23" w:rsidRPr="0008511E">
        <w:t>the following practices in meeting the needs of students with disabilities to ensure access to educational services:</w:t>
      </w:r>
    </w:p>
    <w:p w:rsidR="00696B23" w:rsidRPr="00815FFC" w:rsidRDefault="00696B23" w:rsidP="00815FFC">
      <w:pPr>
        <w:pStyle w:val="ListParagraph"/>
        <w:numPr>
          <w:ilvl w:val="0"/>
          <w:numId w:val="20"/>
        </w:numPr>
        <w:rPr>
          <w:lang w:val="en-US"/>
        </w:rPr>
      </w:pPr>
      <w:r w:rsidRPr="00815FFC">
        <w:rPr>
          <w:rFonts w:eastAsia="Times New Roman"/>
        </w:rPr>
        <w:t>Under the OHRC, d</w:t>
      </w:r>
      <w:r w:rsidRPr="0008511E">
        <w:t xml:space="preserve">isclosure of a diagnosis is not required in order to </w:t>
      </w:r>
      <w:r w:rsidR="00C97B8A">
        <w:t>access</w:t>
      </w:r>
      <w:r w:rsidRPr="0008511E">
        <w:t xml:space="preserve"> academic accommodations.</w:t>
      </w:r>
      <w:r w:rsidRPr="00815FFC">
        <w:rPr>
          <w:rFonts w:eastAsia="Times New Roman"/>
        </w:rPr>
        <w:t xml:space="preserve">  </w:t>
      </w:r>
      <w:r w:rsidRPr="0008511E">
        <w:t>Students are required to provide information confirming a permanent or temporary disability. Documentation outlining the functional limitations of disability is required.</w:t>
      </w:r>
    </w:p>
    <w:p w:rsidR="00696B23" w:rsidRPr="00815FFC" w:rsidRDefault="00696B23" w:rsidP="00815FFC">
      <w:pPr>
        <w:pStyle w:val="ListParagraph"/>
        <w:numPr>
          <w:ilvl w:val="0"/>
          <w:numId w:val="20"/>
        </w:numPr>
        <w:rPr>
          <w:lang w:val="en-US"/>
        </w:rPr>
      </w:pPr>
      <w:r w:rsidRPr="00815FFC">
        <w:rPr>
          <w:lang w:val="en-US"/>
        </w:rPr>
        <w:t xml:space="preserve">All requests for reasonable academic accommodations for students with temporary or permanent disabilities will be considered. </w:t>
      </w:r>
    </w:p>
    <w:p w:rsidR="00696B23" w:rsidRPr="0008511E" w:rsidRDefault="00696B23" w:rsidP="00815FFC">
      <w:pPr>
        <w:pStyle w:val="ListParagraph"/>
        <w:numPr>
          <w:ilvl w:val="0"/>
          <w:numId w:val="20"/>
        </w:numPr>
      </w:pPr>
      <w:r w:rsidRPr="0008511E">
        <w:t>Assistance will be provided to students who require interim accommodation</w:t>
      </w:r>
      <w:r w:rsidR="00C97B8A">
        <w:t>s,</w:t>
      </w:r>
      <w:r w:rsidRPr="0008511E">
        <w:t xml:space="preserve"> pending receipt of appropriate documentation. </w:t>
      </w:r>
    </w:p>
    <w:p w:rsidR="00696B23" w:rsidRPr="0008511E" w:rsidRDefault="00696B23" w:rsidP="00815FFC">
      <w:pPr>
        <w:pStyle w:val="ListParagraph"/>
        <w:numPr>
          <w:ilvl w:val="0"/>
          <w:numId w:val="20"/>
        </w:numPr>
      </w:pPr>
      <w:r w:rsidRPr="00815FFC">
        <w:rPr>
          <w:lang w:val="en-US"/>
        </w:rPr>
        <w:t xml:space="preserve">Students may request that ALS facilitate the distribution of their CAAP to appropriate professors </w:t>
      </w:r>
    </w:p>
    <w:p w:rsidR="00696B23" w:rsidRPr="00815FFC" w:rsidRDefault="00696B23" w:rsidP="00815FFC">
      <w:pPr>
        <w:pStyle w:val="ListParagraph"/>
        <w:numPr>
          <w:ilvl w:val="0"/>
          <w:numId w:val="20"/>
        </w:numPr>
        <w:rPr>
          <w:bCs/>
        </w:rPr>
      </w:pPr>
      <w:r w:rsidRPr="00815FFC">
        <w:rPr>
          <w:bCs/>
        </w:rPr>
        <w:t xml:space="preserve">We recognize that a student’s need for academic accommodation may be identified at any point during the semester or year. </w:t>
      </w:r>
      <w:r w:rsidR="00C97B8A" w:rsidRPr="00815FFC">
        <w:rPr>
          <w:bCs/>
        </w:rPr>
        <w:t>R</w:t>
      </w:r>
      <w:r w:rsidRPr="00C97B8A">
        <w:t xml:space="preserve">equests for retroactive accommodation will be considered on a case-by-case basis. This means that </w:t>
      </w:r>
      <w:r w:rsidRPr="00815FFC">
        <w:rPr>
          <w:bCs/>
        </w:rPr>
        <w:t xml:space="preserve">retroactive academic accommodation requests should be given meaningful consideration and cannot be dismissed outright. </w:t>
      </w:r>
    </w:p>
    <w:p w:rsidR="00696B23" w:rsidRPr="0008511E" w:rsidRDefault="00696B23" w:rsidP="00815FFC">
      <w:pPr>
        <w:pStyle w:val="ListParagraph"/>
        <w:numPr>
          <w:ilvl w:val="0"/>
          <w:numId w:val="20"/>
        </w:numPr>
      </w:pPr>
      <w:r w:rsidRPr="0008511E">
        <w:t xml:space="preserve">Students are not required to provide medical documentation directly to their professors to receive academic accommodations. </w:t>
      </w:r>
    </w:p>
    <w:p w:rsidR="00273F83" w:rsidRPr="00815FFC" w:rsidRDefault="00696B23" w:rsidP="00815FFC">
      <w:pPr>
        <w:rPr>
          <w:lang w:val="en-AU"/>
        </w:rPr>
      </w:pPr>
      <w:r w:rsidRPr="0008511E">
        <w:rPr>
          <w:bCs/>
        </w:rPr>
        <w:t>The preceding guidelines have been incorporated</w:t>
      </w:r>
      <w:r w:rsidR="0008511E" w:rsidRPr="0008511E">
        <w:rPr>
          <w:bCs/>
        </w:rPr>
        <w:t xml:space="preserve"> in the recently revised </w:t>
      </w:r>
      <w:r w:rsidR="0008511E" w:rsidRPr="0008511E">
        <w:rPr>
          <w:lang w:val="en-AU"/>
        </w:rPr>
        <w:t>Academic Accommodation for Students with Disabilities Policy</w:t>
      </w:r>
      <w:r w:rsidR="00C97B8A">
        <w:rPr>
          <w:lang w:val="en-AU"/>
        </w:rPr>
        <w:t xml:space="preserve"> and will be available online</w:t>
      </w:r>
      <w:r w:rsidR="00884099">
        <w:rPr>
          <w:lang w:val="en-AU"/>
        </w:rPr>
        <w:t xml:space="preserve"> once approved.</w:t>
      </w:r>
      <w:r w:rsidRPr="0008511E">
        <w:rPr>
          <w:rFonts w:ascii="Arial" w:hAnsi="Arial" w:cs="Arial"/>
          <w:bCs/>
          <w:szCs w:val="24"/>
        </w:rPr>
        <w:t xml:space="preserve"> </w:t>
      </w:r>
    </w:p>
    <w:p w:rsidR="003202EF" w:rsidRDefault="009A23FC" w:rsidP="006471DB">
      <w:pPr>
        <w:pStyle w:val="Heading2"/>
      </w:pPr>
      <w:r>
        <w:t>Remember</w:t>
      </w:r>
      <w:r w:rsidR="003202EF" w:rsidRPr="0008511E">
        <w:t>…We Are Here to Help</w:t>
      </w:r>
    </w:p>
    <w:p w:rsidR="00815FFC" w:rsidRPr="00815FFC" w:rsidRDefault="00815FFC" w:rsidP="00AE4D01">
      <w:pPr>
        <w:spacing w:before="120"/>
      </w:pPr>
      <w:r>
        <w:t>Please:</w:t>
      </w:r>
    </w:p>
    <w:p w:rsidR="00C13943" w:rsidRPr="0008511E" w:rsidRDefault="00906D95" w:rsidP="00815FFC">
      <w:pPr>
        <w:pStyle w:val="ListParagraph"/>
        <w:numPr>
          <w:ilvl w:val="0"/>
          <w:numId w:val="21"/>
        </w:numPr>
      </w:pPr>
      <w:r w:rsidRPr="0008511E">
        <w:t xml:space="preserve">Consult with </w:t>
      </w:r>
      <w:r w:rsidR="004A24EA">
        <w:t>ALS</w:t>
      </w:r>
      <w:r w:rsidRPr="0008511E">
        <w:t>, as needed</w:t>
      </w:r>
      <w:r w:rsidR="00815FFC">
        <w:t>.</w:t>
      </w:r>
    </w:p>
    <w:p w:rsidR="00C13943" w:rsidRPr="0008511E" w:rsidRDefault="00273F83" w:rsidP="00815FFC">
      <w:pPr>
        <w:pStyle w:val="ListParagraph"/>
        <w:numPr>
          <w:ilvl w:val="0"/>
          <w:numId w:val="21"/>
        </w:numPr>
      </w:pPr>
      <w:r w:rsidRPr="0008511E">
        <w:t>Request p</w:t>
      </w:r>
      <w:r w:rsidR="00906D95" w:rsidRPr="0008511E">
        <w:t>resentations to departments on disability issues</w:t>
      </w:r>
      <w:r w:rsidR="00815FFC">
        <w:t>.</w:t>
      </w:r>
    </w:p>
    <w:p w:rsidR="00C13943" w:rsidRPr="0008511E" w:rsidRDefault="00273F83" w:rsidP="00815FFC">
      <w:pPr>
        <w:pStyle w:val="ListParagraph"/>
        <w:numPr>
          <w:ilvl w:val="0"/>
          <w:numId w:val="21"/>
        </w:numPr>
      </w:pPr>
      <w:r w:rsidRPr="0008511E">
        <w:t>Request c</w:t>
      </w:r>
      <w:r w:rsidR="00906D95" w:rsidRPr="0008511E">
        <w:t>larification on accommodation issues</w:t>
      </w:r>
      <w:r w:rsidR="00815FFC">
        <w:t>.</w:t>
      </w:r>
    </w:p>
    <w:p w:rsidR="00C13943" w:rsidRPr="0008511E" w:rsidRDefault="00273F83" w:rsidP="00815FFC">
      <w:pPr>
        <w:pStyle w:val="ListParagraph"/>
        <w:numPr>
          <w:ilvl w:val="0"/>
          <w:numId w:val="21"/>
        </w:numPr>
      </w:pPr>
      <w:r w:rsidRPr="0008511E">
        <w:t>Connect with us for c</w:t>
      </w:r>
      <w:r w:rsidR="00906D95" w:rsidRPr="0008511E">
        <w:t>ollaborative intervention and accommodation planning</w:t>
      </w:r>
      <w:r w:rsidR="00815FFC">
        <w:t>.</w:t>
      </w:r>
    </w:p>
    <w:p w:rsidR="0041392D" w:rsidRDefault="00815FFC" w:rsidP="00815FFC">
      <w:r>
        <w:lastRenderedPageBreak/>
        <w:t>In addition, w</w:t>
      </w:r>
      <w:r w:rsidR="00273F83" w:rsidRPr="002C1C87">
        <w:t>e can facilitate r</w:t>
      </w:r>
      <w:r w:rsidR="00906D95" w:rsidRPr="002C1C87">
        <w:t>eferral to additional College services and supports</w:t>
      </w:r>
      <w:r>
        <w:t>.</w:t>
      </w:r>
    </w:p>
    <w:p w:rsidR="003C0F69" w:rsidRDefault="003C0F69" w:rsidP="003C0F69">
      <w:pPr>
        <w:pStyle w:val="Heading1"/>
      </w:pPr>
      <w:r>
        <w:t>Universal Design for Learning</w:t>
      </w:r>
    </w:p>
    <w:p w:rsidR="000361DE" w:rsidRDefault="00927FE6" w:rsidP="009A23FC">
      <w:pPr>
        <w:spacing w:before="240"/>
      </w:pPr>
      <w:r>
        <w:t>UDL</w:t>
      </w:r>
      <w:r w:rsidR="003C0F69">
        <w:t xml:space="preserve"> is a curriculum design, development and delivery framework used to create accessible and inclusive learning environment</w:t>
      </w:r>
      <w:r w:rsidR="000361DE">
        <w:t>s</w:t>
      </w:r>
      <w:r w:rsidR="003C0F69">
        <w:t xml:space="preserve">.  </w:t>
      </w:r>
    </w:p>
    <w:p w:rsidR="000361DE" w:rsidRPr="000361DE" w:rsidRDefault="000361DE" w:rsidP="000361DE">
      <w:r w:rsidRPr="000361DE">
        <w:t>Universal design for learning has benefits for both learners and faculty. While the greatest benefits of universal design implementation are often felt by students with disabilities, there are numerous reasons to implement universal design for learning principles in a college environment.</w:t>
      </w:r>
      <w:r w:rsidR="00897E60">
        <w:t xml:space="preserve">  </w:t>
      </w:r>
      <w:r w:rsidRPr="000361DE">
        <w:t>Universal design can:</w:t>
      </w:r>
    </w:p>
    <w:p w:rsidR="000361DE" w:rsidRPr="000361DE" w:rsidRDefault="000361DE" w:rsidP="000361DE">
      <w:pPr>
        <w:pStyle w:val="ListParagraph"/>
        <w:numPr>
          <w:ilvl w:val="0"/>
          <w:numId w:val="23"/>
        </w:numPr>
      </w:pPr>
      <w:r w:rsidRPr="000361DE">
        <w:t>Limit, or proactively remove, learning barriers to improve learning for all students.</w:t>
      </w:r>
    </w:p>
    <w:p w:rsidR="000361DE" w:rsidRPr="000361DE" w:rsidRDefault="000361DE" w:rsidP="000361DE">
      <w:pPr>
        <w:pStyle w:val="ListParagraph"/>
        <w:numPr>
          <w:ilvl w:val="0"/>
          <w:numId w:val="23"/>
        </w:numPr>
      </w:pPr>
      <w:r w:rsidRPr="000361DE">
        <w:t>Reduce the need, and time required, to arrange individual accommodations.</w:t>
      </w:r>
    </w:p>
    <w:p w:rsidR="000361DE" w:rsidRPr="000361DE" w:rsidRDefault="000361DE" w:rsidP="000361DE">
      <w:pPr>
        <w:pStyle w:val="ListParagraph"/>
        <w:numPr>
          <w:ilvl w:val="0"/>
          <w:numId w:val="23"/>
        </w:numPr>
      </w:pPr>
      <w:r w:rsidRPr="000361DE">
        <w:t>Offer students an opportunity to more fully demonstrate their knowledge.</w:t>
      </w:r>
    </w:p>
    <w:p w:rsidR="000361DE" w:rsidRDefault="000361DE" w:rsidP="003C0F69">
      <w:pPr>
        <w:pStyle w:val="ListParagraph"/>
        <w:numPr>
          <w:ilvl w:val="0"/>
          <w:numId w:val="23"/>
        </w:numPr>
      </w:pPr>
      <w:r w:rsidRPr="000361DE">
        <w:t>Help Mohawk College meet the Accessibility for Ontarians with Disabilities Act legislative mandate.</w:t>
      </w:r>
    </w:p>
    <w:p w:rsidR="009A23FC" w:rsidRDefault="009A23FC" w:rsidP="006471DB">
      <w:pPr>
        <w:pStyle w:val="Heading2"/>
      </w:pPr>
      <w:r>
        <w:t>To Learn More</w:t>
      </w:r>
    </w:p>
    <w:p w:rsidR="009A23FC" w:rsidRPr="009A23FC" w:rsidRDefault="009A23FC" w:rsidP="009A23FC">
      <w:pPr>
        <w:spacing w:before="120"/>
      </w:pPr>
      <w:r>
        <w:t xml:space="preserve">Faculty can review the </w:t>
      </w:r>
      <w:hyperlink r:id="rId16" w:history="1">
        <w:r w:rsidR="000361DE" w:rsidRPr="000361DE">
          <w:rPr>
            <w:rStyle w:val="Hyperlink"/>
          </w:rPr>
          <w:t>UDL webpages</w:t>
        </w:r>
      </w:hyperlink>
      <w:r>
        <w:t xml:space="preserve">, which contain </w:t>
      </w:r>
      <w:hyperlink r:id="rId17" w:history="1">
        <w:r>
          <w:rPr>
            <w:rStyle w:val="Hyperlink"/>
          </w:rPr>
          <w:t>general</w:t>
        </w:r>
        <w:r w:rsidRPr="009A23FC">
          <w:rPr>
            <w:rStyle w:val="Hyperlink"/>
          </w:rPr>
          <w:t xml:space="preserve"> information</w:t>
        </w:r>
      </w:hyperlink>
      <w:r>
        <w:t xml:space="preserve">, easy to implement </w:t>
      </w:r>
      <w:hyperlink r:id="rId18" w:history="1">
        <w:r w:rsidRPr="009A23FC">
          <w:rPr>
            <w:rStyle w:val="Hyperlink"/>
          </w:rPr>
          <w:t>UDL initiatives</w:t>
        </w:r>
      </w:hyperlink>
      <w:r>
        <w:t xml:space="preserve"> and </w:t>
      </w:r>
      <w:hyperlink r:id="rId19" w:history="1">
        <w:r w:rsidRPr="009A23FC">
          <w:rPr>
            <w:rStyle w:val="Hyperlink"/>
          </w:rPr>
          <w:t>faculty resources</w:t>
        </w:r>
      </w:hyperlink>
      <w:r>
        <w:t xml:space="preserve">.  </w:t>
      </w:r>
    </w:p>
    <w:sectPr w:rsidR="009A23FC" w:rsidRPr="009A23FC" w:rsidSect="0036445B">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3E" w:rsidRDefault="006E193E" w:rsidP="00F83B41">
      <w:pPr>
        <w:spacing w:after="0" w:line="240" w:lineRule="auto"/>
      </w:pPr>
      <w:r>
        <w:separator/>
      </w:r>
    </w:p>
  </w:endnote>
  <w:endnote w:type="continuationSeparator" w:id="0">
    <w:p w:rsidR="006E193E" w:rsidRDefault="006E193E" w:rsidP="00F8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1E" w:rsidRDefault="00454F1E">
    <w:pPr>
      <w:pStyle w:val="Footer"/>
    </w:pPr>
    <w:r>
      <w:t>January 2017</w:t>
    </w:r>
  </w:p>
  <w:p w:rsidR="00F83B41" w:rsidRDefault="00F83B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3E" w:rsidRDefault="006E193E" w:rsidP="00F83B41">
      <w:pPr>
        <w:spacing w:after="0" w:line="240" w:lineRule="auto"/>
      </w:pPr>
      <w:r>
        <w:separator/>
      </w:r>
    </w:p>
  </w:footnote>
  <w:footnote w:type="continuationSeparator" w:id="0">
    <w:p w:rsidR="006E193E" w:rsidRDefault="006E193E" w:rsidP="00F83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132"/>
    <w:multiLevelType w:val="hybridMultilevel"/>
    <w:tmpl w:val="6A906F1C"/>
    <w:lvl w:ilvl="0" w:tplc="2AA8CB64">
      <w:start w:val="1"/>
      <w:numFmt w:val="bullet"/>
      <w:lvlText w:val=""/>
      <w:lvlJc w:val="left"/>
      <w:pPr>
        <w:tabs>
          <w:tab w:val="num" w:pos="720"/>
        </w:tabs>
        <w:ind w:left="720" w:hanging="360"/>
      </w:pPr>
      <w:rPr>
        <w:rFonts w:ascii="Wingdings" w:hAnsi="Wingdings" w:hint="default"/>
      </w:rPr>
    </w:lvl>
    <w:lvl w:ilvl="1" w:tplc="41748114" w:tentative="1">
      <w:start w:val="1"/>
      <w:numFmt w:val="bullet"/>
      <w:lvlText w:val=""/>
      <w:lvlJc w:val="left"/>
      <w:pPr>
        <w:tabs>
          <w:tab w:val="num" w:pos="1440"/>
        </w:tabs>
        <w:ind w:left="1440" w:hanging="360"/>
      </w:pPr>
      <w:rPr>
        <w:rFonts w:ascii="Wingdings" w:hAnsi="Wingdings" w:hint="default"/>
      </w:rPr>
    </w:lvl>
    <w:lvl w:ilvl="2" w:tplc="61E86E00" w:tentative="1">
      <w:start w:val="1"/>
      <w:numFmt w:val="bullet"/>
      <w:lvlText w:val=""/>
      <w:lvlJc w:val="left"/>
      <w:pPr>
        <w:tabs>
          <w:tab w:val="num" w:pos="2160"/>
        </w:tabs>
        <w:ind w:left="2160" w:hanging="360"/>
      </w:pPr>
      <w:rPr>
        <w:rFonts w:ascii="Wingdings" w:hAnsi="Wingdings" w:hint="default"/>
      </w:rPr>
    </w:lvl>
    <w:lvl w:ilvl="3" w:tplc="8DFA2758" w:tentative="1">
      <w:start w:val="1"/>
      <w:numFmt w:val="bullet"/>
      <w:lvlText w:val=""/>
      <w:lvlJc w:val="left"/>
      <w:pPr>
        <w:tabs>
          <w:tab w:val="num" w:pos="2880"/>
        </w:tabs>
        <w:ind w:left="2880" w:hanging="360"/>
      </w:pPr>
      <w:rPr>
        <w:rFonts w:ascii="Wingdings" w:hAnsi="Wingdings" w:hint="default"/>
      </w:rPr>
    </w:lvl>
    <w:lvl w:ilvl="4" w:tplc="D3F280CE" w:tentative="1">
      <w:start w:val="1"/>
      <w:numFmt w:val="bullet"/>
      <w:lvlText w:val=""/>
      <w:lvlJc w:val="left"/>
      <w:pPr>
        <w:tabs>
          <w:tab w:val="num" w:pos="3600"/>
        </w:tabs>
        <w:ind w:left="3600" w:hanging="360"/>
      </w:pPr>
      <w:rPr>
        <w:rFonts w:ascii="Wingdings" w:hAnsi="Wingdings" w:hint="default"/>
      </w:rPr>
    </w:lvl>
    <w:lvl w:ilvl="5" w:tplc="C9B83730" w:tentative="1">
      <w:start w:val="1"/>
      <w:numFmt w:val="bullet"/>
      <w:lvlText w:val=""/>
      <w:lvlJc w:val="left"/>
      <w:pPr>
        <w:tabs>
          <w:tab w:val="num" w:pos="4320"/>
        </w:tabs>
        <w:ind w:left="4320" w:hanging="360"/>
      </w:pPr>
      <w:rPr>
        <w:rFonts w:ascii="Wingdings" w:hAnsi="Wingdings" w:hint="default"/>
      </w:rPr>
    </w:lvl>
    <w:lvl w:ilvl="6" w:tplc="A9302DA2" w:tentative="1">
      <w:start w:val="1"/>
      <w:numFmt w:val="bullet"/>
      <w:lvlText w:val=""/>
      <w:lvlJc w:val="left"/>
      <w:pPr>
        <w:tabs>
          <w:tab w:val="num" w:pos="5040"/>
        </w:tabs>
        <w:ind w:left="5040" w:hanging="360"/>
      </w:pPr>
      <w:rPr>
        <w:rFonts w:ascii="Wingdings" w:hAnsi="Wingdings" w:hint="default"/>
      </w:rPr>
    </w:lvl>
    <w:lvl w:ilvl="7" w:tplc="FC88B91C" w:tentative="1">
      <w:start w:val="1"/>
      <w:numFmt w:val="bullet"/>
      <w:lvlText w:val=""/>
      <w:lvlJc w:val="left"/>
      <w:pPr>
        <w:tabs>
          <w:tab w:val="num" w:pos="5760"/>
        </w:tabs>
        <w:ind w:left="5760" w:hanging="360"/>
      </w:pPr>
      <w:rPr>
        <w:rFonts w:ascii="Wingdings" w:hAnsi="Wingdings" w:hint="default"/>
      </w:rPr>
    </w:lvl>
    <w:lvl w:ilvl="8" w:tplc="FFA89B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A1270"/>
    <w:multiLevelType w:val="hybridMultilevel"/>
    <w:tmpl w:val="ECEA6C04"/>
    <w:lvl w:ilvl="0" w:tplc="41BE840C">
      <w:start w:val="1"/>
      <w:numFmt w:val="bullet"/>
      <w:lvlText w:val=""/>
      <w:lvlJc w:val="left"/>
      <w:pPr>
        <w:tabs>
          <w:tab w:val="num" w:pos="720"/>
        </w:tabs>
        <w:ind w:left="720" w:hanging="360"/>
      </w:pPr>
      <w:rPr>
        <w:rFonts w:ascii="Wingdings" w:hAnsi="Wingdings" w:hint="default"/>
      </w:rPr>
    </w:lvl>
    <w:lvl w:ilvl="1" w:tplc="5E205FD4" w:tentative="1">
      <w:start w:val="1"/>
      <w:numFmt w:val="bullet"/>
      <w:lvlText w:val=""/>
      <w:lvlJc w:val="left"/>
      <w:pPr>
        <w:tabs>
          <w:tab w:val="num" w:pos="1440"/>
        </w:tabs>
        <w:ind w:left="1440" w:hanging="360"/>
      </w:pPr>
      <w:rPr>
        <w:rFonts w:ascii="Wingdings" w:hAnsi="Wingdings" w:hint="default"/>
      </w:rPr>
    </w:lvl>
    <w:lvl w:ilvl="2" w:tplc="E720733A" w:tentative="1">
      <w:start w:val="1"/>
      <w:numFmt w:val="bullet"/>
      <w:lvlText w:val=""/>
      <w:lvlJc w:val="left"/>
      <w:pPr>
        <w:tabs>
          <w:tab w:val="num" w:pos="2160"/>
        </w:tabs>
        <w:ind w:left="2160" w:hanging="360"/>
      </w:pPr>
      <w:rPr>
        <w:rFonts w:ascii="Wingdings" w:hAnsi="Wingdings" w:hint="default"/>
      </w:rPr>
    </w:lvl>
    <w:lvl w:ilvl="3" w:tplc="D34E0D60" w:tentative="1">
      <w:start w:val="1"/>
      <w:numFmt w:val="bullet"/>
      <w:lvlText w:val=""/>
      <w:lvlJc w:val="left"/>
      <w:pPr>
        <w:tabs>
          <w:tab w:val="num" w:pos="2880"/>
        </w:tabs>
        <w:ind w:left="2880" w:hanging="360"/>
      </w:pPr>
      <w:rPr>
        <w:rFonts w:ascii="Wingdings" w:hAnsi="Wingdings" w:hint="default"/>
      </w:rPr>
    </w:lvl>
    <w:lvl w:ilvl="4" w:tplc="7E668588" w:tentative="1">
      <w:start w:val="1"/>
      <w:numFmt w:val="bullet"/>
      <w:lvlText w:val=""/>
      <w:lvlJc w:val="left"/>
      <w:pPr>
        <w:tabs>
          <w:tab w:val="num" w:pos="3600"/>
        </w:tabs>
        <w:ind w:left="3600" w:hanging="360"/>
      </w:pPr>
      <w:rPr>
        <w:rFonts w:ascii="Wingdings" w:hAnsi="Wingdings" w:hint="default"/>
      </w:rPr>
    </w:lvl>
    <w:lvl w:ilvl="5" w:tplc="5450F93C" w:tentative="1">
      <w:start w:val="1"/>
      <w:numFmt w:val="bullet"/>
      <w:lvlText w:val=""/>
      <w:lvlJc w:val="left"/>
      <w:pPr>
        <w:tabs>
          <w:tab w:val="num" w:pos="4320"/>
        </w:tabs>
        <w:ind w:left="4320" w:hanging="360"/>
      </w:pPr>
      <w:rPr>
        <w:rFonts w:ascii="Wingdings" w:hAnsi="Wingdings" w:hint="default"/>
      </w:rPr>
    </w:lvl>
    <w:lvl w:ilvl="6" w:tplc="FE98BB94" w:tentative="1">
      <w:start w:val="1"/>
      <w:numFmt w:val="bullet"/>
      <w:lvlText w:val=""/>
      <w:lvlJc w:val="left"/>
      <w:pPr>
        <w:tabs>
          <w:tab w:val="num" w:pos="5040"/>
        </w:tabs>
        <w:ind w:left="5040" w:hanging="360"/>
      </w:pPr>
      <w:rPr>
        <w:rFonts w:ascii="Wingdings" w:hAnsi="Wingdings" w:hint="default"/>
      </w:rPr>
    </w:lvl>
    <w:lvl w:ilvl="7" w:tplc="B016E6B6" w:tentative="1">
      <w:start w:val="1"/>
      <w:numFmt w:val="bullet"/>
      <w:lvlText w:val=""/>
      <w:lvlJc w:val="left"/>
      <w:pPr>
        <w:tabs>
          <w:tab w:val="num" w:pos="5760"/>
        </w:tabs>
        <w:ind w:left="5760" w:hanging="360"/>
      </w:pPr>
      <w:rPr>
        <w:rFonts w:ascii="Wingdings" w:hAnsi="Wingdings" w:hint="default"/>
      </w:rPr>
    </w:lvl>
    <w:lvl w:ilvl="8" w:tplc="63762C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C5BD8"/>
    <w:multiLevelType w:val="hybridMultilevel"/>
    <w:tmpl w:val="4AECB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C94F2B"/>
    <w:multiLevelType w:val="hybridMultilevel"/>
    <w:tmpl w:val="F954CBC2"/>
    <w:lvl w:ilvl="0" w:tplc="760053C4">
      <w:start w:val="1"/>
      <w:numFmt w:val="bullet"/>
      <w:lvlText w:val=""/>
      <w:lvlJc w:val="left"/>
      <w:pPr>
        <w:tabs>
          <w:tab w:val="num" w:pos="720"/>
        </w:tabs>
        <w:ind w:left="720" w:hanging="360"/>
      </w:pPr>
      <w:rPr>
        <w:rFonts w:ascii="Wingdings" w:hAnsi="Wingdings" w:hint="default"/>
      </w:rPr>
    </w:lvl>
    <w:lvl w:ilvl="1" w:tplc="195ADBA6" w:tentative="1">
      <w:start w:val="1"/>
      <w:numFmt w:val="bullet"/>
      <w:lvlText w:val=""/>
      <w:lvlJc w:val="left"/>
      <w:pPr>
        <w:tabs>
          <w:tab w:val="num" w:pos="1440"/>
        </w:tabs>
        <w:ind w:left="1440" w:hanging="360"/>
      </w:pPr>
      <w:rPr>
        <w:rFonts w:ascii="Wingdings" w:hAnsi="Wingdings" w:hint="default"/>
      </w:rPr>
    </w:lvl>
    <w:lvl w:ilvl="2" w:tplc="1D3CF95A" w:tentative="1">
      <w:start w:val="1"/>
      <w:numFmt w:val="bullet"/>
      <w:lvlText w:val=""/>
      <w:lvlJc w:val="left"/>
      <w:pPr>
        <w:tabs>
          <w:tab w:val="num" w:pos="2160"/>
        </w:tabs>
        <w:ind w:left="2160" w:hanging="360"/>
      </w:pPr>
      <w:rPr>
        <w:rFonts w:ascii="Wingdings" w:hAnsi="Wingdings" w:hint="default"/>
      </w:rPr>
    </w:lvl>
    <w:lvl w:ilvl="3" w:tplc="A9360EC4" w:tentative="1">
      <w:start w:val="1"/>
      <w:numFmt w:val="bullet"/>
      <w:lvlText w:val=""/>
      <w:lvlJc w:val="left"/>
      <w:pPr>
        <w:tabs>
          <w:tab w:val="num" w:pos="2880"/>
        </w:tabs>
        <w:ind w:left="2880" w:hanging="360"/>
      </w:pPr>
      <w:rPr>
        <w:rFonts w:ascii="Wingdings" w:hAnsi="Wingdings" w:hint="default"/>
      </w:rPr>
    </w:lvl>
    <w:lvl w:ilvl="4" w:tplc="C2AE2F7E" w:tentative="1">
      <w:start w:val="1"/>
      <w:numFmt w:val="bullet"/>
      <w:lvlText w:val=""/>
      <w:lvlJc w:val="left"/>
      <w:pPr>
        <w:tabs>
          <w:tab w:val="num" w:pos="3600"/>
        </w:tabs>
        <w:ind w:left="3600" w:hanging="360"/>
      </w:pPr>
      <w:rPr>
        <w:rFonts w:ascii="Wingdings" w:hAnsi="Wingdings" w:hint="default"/>
      </w:rPr>
    </w:lvl>
    <w:lvl w:ilvl="5" w:tplc="5AEC666C" w:tentative="1">
      <w:start w:val="1"/>
      <w:numFmt w:val="bullet"/>
      <w:lvlText w:val=""/>
      <w:lvlJc w:val="left"/>
      <w:pPr>
        <w:tabs>
          <w:tab w:val="num" w:pos="4320"/>
        </w:tabs>
        <w:ind w:left="4320" w:hanging="360"/>
      </w:pPr>
      <w:rPr>
        <w:rFonts w:ascii="Wingdings" w:hAnsi="Wingdings" w:hint="default"/>
      </w:rPr>
    </w:lvl>
    <w:lvl w:ilvl="6" w:tplc="DD78F558" w:tentative="1">
      <w:start w:val="1"/>
      <w:numFmt w:val="bullet"/>
      <w:lvlText w:val=""/>
      <w:lvlJc w:val="left"/>
      <w:pPr>
        <w:tabs>
          <w:tab w:val="num" w:pos="5040"/>
        </w:tabs>
        <w:ind w:left="5040" w:hanging="360"/>
      </w:pPr>
      <w:rPr>
        <w:rFonts w:ascii="Wingdings" w:hAnsi="Wingdings" w:hint="default"/>
      </w:rPr>
    </w:lvl>
    <w:lvl w:ilvl="7" w:tplc="CD48D280" w:tentative="1">
      <w:start w:val="1"/>
      <w:numFmt w:val="bullet"/>
      <w:lvlText w:val=""/>
      <w:lvlJc w:val="left"/>
      <w:pPr>
        <w:tabs>
          <w:tab w:val="num" w:pos="5760"/>
        </w:tabs>
        <w:ind w:left="5760" w:hanging="360"/>
      </w:pPr>
      <w:rPr>
        <w:rFonts w:ascii="Wingdings" w:hAnsi="Wingdings" w:hint="default"/>
      </w:rPr>
    </w:lvl>
    <w:lvl w:ilvl="8" w:tplc="07802E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F3B0D"/>
    <w:multiLevelType w:val="hybridMultilevel"/>
    <w:tmpl w:val="3B3A6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150D52"/>
    <w:multiLevelType w:val="hybridMultilevel"/>
    <w:tmpl w:val="573E362E"/>
    <w:lvl w:ilvl="0" w:tplc="DBA28296">
      <w:start w:val="1"/>
      <w:numFmt w:val="bullet"/>
      <w:lvlText w:val=""/>
      <w:lvlJc w:val="left"/>
      <w:pPr>
        <w:tabs>
          <w:tab w:val="num" w:pos="720"/>
        </w:tabs>
        <w:ind w:left="720" w:hanging="360"/>
      </w:pPr>
      <w:rPr>
        <w:rFonts w:ascii="Wingdings" w:hAnsi="Wingdings" w:hint="default"/>
      </w:rPr>
    </w:lvl>
    <w:lvl w:ilvl="1" w:tplc="1EFE44FC" w:tentative="1">
      <w:start w:val="1"/>
      <w:numFmt w:val="bullet"/>
      <w:lvlText w:val=""/>
      <w:lvlJc w:val="left"/>
      <w:pPr>
        <w:tabs>
          <w:tab w:val="num" w:pos="1440"/>
        </w:tabs>
        <w:ind w:left="1440" w:hanging="360"/>
      </w:pPr>
      <w:rPr>
        <w:rFonts w:ascii="Wingdings" w:hAnsi="Wingdings" w:hint="default"/>
      </w:rPr>
    </w:lvl>
    <w:lvl w:ilvl="2" w:tplc="EBAEF1BC" w:tentative="1">
      <w:start w:val="1"/>
      <w:numFmt w:val="bullet"/>
      <w:lvlText w:val=""/>
      <w:lvlJc w:val="left"/>
      <w:pPr>
        <w:tabs>
          <w:tab w:val="num" w:pos="2160"/>
        </w:tabs>
        <w:ind w:left="2160" w:hanging="360"/>
      </w:pPr>
      <w:rPr>
        <w:rFonts w:ascii="Wingdings" w:hAnsi="Wingdings" w:hint="default"/>
      </w:rPr>
    </w:lvl>
    <w:lvl w:ilvl="3" w:tplc="53C4FBAA" w:tentative="1">
      <w:start w:val="1"/>
      <w:numFmt w:val="bullet"/>
      <w:lvlText w:val=""/>
      <w:lvlJc w:val="left"/>
      <w:pPr>
        <w:tabs>
          <w:tab w:val="num" w:pos="2880"/>
        </w:tabs>
        <w:ind w:left="2880" w:hanging="360"/>
      </w:pPr>
      <w:rPr>
        <w:rFonts w:ascii="Wingdings" w:hAnsi="Wingdings" w:hint="default"/>
      </w:rPr>
    </w:lvl>
    <w:lvl w:ilvl="4" w:tplc="6AF0E05C" w:tentative="1">
      <w:start w:val="1"/>
      <w:numFmt w:val="bullet"/>
      <w:lvlText w:val=""/>
      <w:lvlJc w:val="left"/>
      <w:pPr>
        <w:tabs>
          <w:tab w:val="num" w:pos="3600"/>
        </w:tabs>
        <w:ind w:left="3600" w:hanging="360"/>
      </w:pPr>
      <w:rPr>
        <w:rFonts w:ascii="Wingdings" w:hAnsi="Wingdings" w:hint="default"/>
      </w:rPr>
    </w:lvl>
    <w:lvl w:ilvl="5" w:tplc="AF3061A8" w:tentative="1">
      <w:start w:val="1"/>
      <w:numFmt w:val="bullet"/>
      <w:lvlText w:val=""/>
      <w:lvlJc w:val="left"/>
      <w:pPr>
        <w:tabs>
          <w:tab w:val="num" w:pos="4320"/>
        </w:tabs>
        <w:ind w:left="4320" w:hanging="360"/>
      </w:pPr>
      <w:rPr>
        <w:rFonts w:ascii="Wingdings" w:hAnsi="Wingdings" w:hint="default"/>
      </w:rPr>
    </w:lvl>
    <w:lvl w:ilvl="6" w:tplc="C23ACF26" w:tentative="1">
      <w:start w:val="1"/>
      <w:numFmt w:val="bullet"/>
      <w:lvlText w:val=""/>
      <w:lvlJc w:val="left"/>
      <w:pPr>
        <w:tabs>
          <w:tab w:val="num" w:pos="5040"/>
        </w:tabs>
        <w:ind w:left="5040" w:hanging="360"/>
      </w:pPr>
      <w:rPr>
        <w:rFonts w:ascii="Wingdings" w:hAnsi="Wingdings" w:hint="default"/>
      </w:rPr>
    </w:lvl>
    <w:lvl w:ilvl="7" w:tplc="8F88CFCA" w:tentative="1">
      <w:start w:val="1"/>
      <w:numFmt w:val="bullet"/>
      <w:lvlText w:val=""/>
      <w:lvlJc w:val="left"/>
      <w:pPr>
        <w:tabs>
          <w:tab w:val="num" w:pos="5760"/>
        </w:tabs>
        <w:ind w:left="5760" w:hanging="360"/>
      </w:pPr>
      <w:rPr>
        <w:rFonts w:ascii="Wingdings" w:hAnsi="Wingdings" w:hint="default"/>
      </w:rPr>
    </w:lvl>
    <w:lvl w:ilvl="8" w:tplc="365CE4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1570D"/>
    <w:multiLevelType w:val="hybridMultilevel"/>
    <w:tmpl w:val="BE5EA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496D29"/>
    <w:multiLevelType w:val="hybridMultilevel"/>
    <w:tmpl w:val="2CD43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06F21"/>
    <w:multiLevelType w:val="hybridMultilevel"/>
    <w:tmpl w:val="7CC06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AE5994"/>
    <w:multiLevelType w:val="hybridMultilevel"/>
    <w:tmpl w:val="99F4A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3B2B23"/>
    <w:multiLevelType w:val="hybridMultilevel"/>
    <w:tmpl w:val="257EA1D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2866C7"/>
    <w:multiLevelType w:val="hybridMultilevel"/>
    <w:tmpl w:val="7F14B61C"/>
    <w:lvl w:ilvl="0" w:tplc="F5B8346C">
      <w:start w:val="1"/>
      <w:numFmt w:val="bullet"/>
      <w:lvlText w:val=""/>
      <w:lvlJc w:val="left"/>
      <w:pPr>
        <w:tabs>
          <w:tab w:val="num" w:pos="720"/>
        </w:tabs>
        <w:ind w:left="720" w:hanging="360"/>
      </w:pPr>
      <w:rPr>
        <w:rFonts w:ascii="Wingdings" w:hAnsi="Wingdings" w:hint="default"/>
      </w:rPr>
    </w:lvl>
    <w:lvl w:ilvl="1" w:tplc="9788E6A4" w:tentative="1">
      <w:start w:val="1"/>
      <w:numFmt w:val="bullet"/>
      <w:lvlText w:val=""/>
      <w:lvlJc w:val="left"/>
      <w:pPr>
        <w:tabs>
          <w:tab w:val="num" w:pos="1440"/>
        </w:tabs>
        <w:ind w:left="1440" w:hanging="360"/>
      </w:pPr>
      <w:rPr>
        <w:rFonts w:ascii="Wingdings" w:hAnsi="Wingdings" w:hint="default"/>
      </w:rPr>
    </w:lvl>
    <w:lvl w:ilvl="2" w:tplc="B896CCAC" w:tentative="1">
      <w:start w:val="1"/>
      <w:numFmt w:val="bullet"/>
      <w:lvlText w:val=""/>
      <w:lvlJc w:val="left"/>
      <w:pPr>
        <w:tabs>
          <w:tab w:val="num" w:pos="2160"/>
        </w:tabs>
        <w:ind w:left="2160" w:hanging="360"/>
      </w:pPr>
      <w:rPr>
        <w:rFonts w:ascii="Wingdings" w:hAnsi="Wingdings" w:hint="default"/>
      </w:rPr>
    </w:lvl>
    <w:lvl w:ilvl="3" w:tplc="7F0EBDB6" w:tentative="1">
      <w:start w:val="1"/>
      <w:numFmt w:val="bullet"/>
      <w:lvlText w:val=""/>
      <w:lvlJc w:val="left"/>
      <w:pPr>
        <w:tabs>
          <w:tab w:val="num" w:pos="2880"/>
        </w:tabs>
        <w:ind w:left="2880" w:hanging="360"/>
      </w:pPr>
      <w:rPr>
        <w:rFonts w:ascii="Wingdings" w:hAnsi="Wingdings" w:hint="default"/>
      </w:rPr>
    </w:lvl>
    <w:lvl w:ilvl="4" w:tplc="8F6A473A" w:tentative="1">
      <w:start w:val="1"/>
      <w:numFmt w:val="bullet"/>
      <w:lvlText w:val=""/>
      <w:lvlJc w:val="left"/>
      <w:pPr>
        <w:tabs>
          <w:tab w:val="num" w:pos="3600"/>
        </w:tabs>
        <w:ind w:left="3600" w:hanging="360"/>
      </w:pPr>
      <w:rPr>
        <w:rFonts w:ascii="Wingdings" w:hAnsi="Wingdings" w:hint="default"/>
      </w:rPr>
    </w:lvl>
    <w:lvl w:ilvl="5" w:tplc="0DA4CE3C" w:tentative="1">
      <w:start w:val="1"/>
      <w:numFmt w:val="bullet"/>
      <w:lvlText w:val=""/>
      <w:lvlJc w:val="left"/>
      <w:pPr>
        <w:tabs>
          <w:tab w:val="num" w:pos="4320"/>
        </w:tabs>
        <w:ind w:left="4320" w:hanging="360"/>
      </w:pPr>
      <w:rPr>
        <w:rFonts w:ascii="Wingdings" w:hAnsi="Wingdings" w:hint="default"/>
      </w:rPr>
    </w:lvl>
    <w:lvl w:ilvl="6" w:tplc="5D225BB4" w:tentative="1">
      <w:start w:val="1"/>
      <w:numFmt w:val="bullet"/>
      <w:lvlText w:val=""/>
      <w:lvlJc w:val="left"/>
      <w:pPr>
        <w:tabs>
          <w:tab w:val="num" w:pos="5040"/>
        </w:tabs>
        <w:ind w:left="5040" w:hanging="360"/>
      </w:pPr>
      <w:rPr>
        <w:rFonts w:ascii="Wingdings" w:hAnsi="Wingdings" w:hint="default"/>
      </w:rPr>
    </w:lvl>
    <w:lvl w:ilvl="7" w:tplc="9A6CB734" w:tentative="1">
      <w:start w:val="1"/>
      <w:numFmt w:val="bullet"/>
      <w:lvlText w:val=""/>
      <w:lvlJc w:val="left"/>
      <w:pPr>
        <w:tabs>
          <w:tab w:val="num" w:pos="5760"/>
        </w:tabs>
        <w:ind w:left="5760" w:hanging="360"/>
      </w:pPr>
      <w:rPr>
        <w:rFonts w:ascii="Wingdings" w:hAnsi="Wingdings" w:hint="default"/>
      </w:rPr>
    </w:lvl>
    <w:lvl w:ilvl="8" w:tplc="DF4871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7123A"/>
    <w:multiLevelType w:val="hybridMultilevel"/>
    <w:tmpl w:val="FC1C4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5B3AD3"/>
    <w:multiLevelType w:val="hybridMultilevel"/>
    <w:tmpl w:val="0302B3EA"/>
    <w:lvl w:ilvl="0" w:tplc="B8EE176C">
      <w:start w:val="1"/>
      <w:numFmt w:val="bullet"/>
      <w:lvlText w:val=""/>
      <w:lvlJc w:val="left"/>
      <w:pPr>
        <w:tabs>
          <w:tab w:val="num" w:pos="720"/>
        </w:tabs>
        <w:ind w:left="720" w:hanging="360"/>
      </w:pPr>
      <w:rPr>
        <w:rFonts w:ascii="Wingdings" w:hAnsi="Wingdings" w:hint="default"/>
      </w:rPr>
    </w:lvl>
    <w:lvl w:ilvl="1" w:tplc="D2BAA5C8">
      <w:start w:val="1"/>
      <w:numFmt w:val="bullet"/>
      <w:lvlText w:val=""/>
      <w:lvlJc w:val="left"/>
      <w:pPr>
        <w:tabs>
          <w:tab w:val="num" w:pos="1440"/>
        </w:tabs>
        <w:ind w:left="1440" w:hanging="360"/>
      </w:pPr>
      <w:rPr>
        <w:rFonts w:ascii="Wingdings" w:hAnsi="Wingdings" w:hint="default"/>
      </w:rPr>
    </w:lvl>
    <w:lvl w:ilvl="2" w:tplc="8C8406E2" w:tentative="1">
      <w:start w:val="1"/>
      <w:numFmt w:val="bullet"/>
      <w:lvlText w:val=""/>
      <w:lvlJc w:val="left"/>
      <w:pPr>
        <w:tabs>
          <w:tab w:val="num" w:pos="2160"/>
        </w:tabs>
        <w:ind w:left="2160" w:hanging="360"/>
      </w:pPr>
      <w:rPr>
        <w:rFonts w:ascii="Wingdings" w:hAnsi="Wingdings" w:hint="default"/>
      </w:rPr>
    </w:lvl>
    <w:lvl w:ilvl="3" w:tplc="4D9A83E4" w:tentative="1">
      <w:start w:val="1"/>
      <w:numFmt w:val="bullet"/>
      <w:lvlText w:val=""/>
      <w:lvlJc w:val="left"/>
      <w:pPr>
        <w:tabs>
          <w:tab w:val="num" w:pos="2880"/>
        </w:tabs>
        <w:ind w:left="2880" w:hanging="360"/>
      </w:pPr>
      <w:rPr>
        <w:rFonts w:ascii="Wingdings" w:hAnsi="Wingdings" w:hint="default"/>
      </w:rPr>
    </w:lvl>
    <w:lvl w:ilvl="4" w:tplc="3574FD1E" w:tentative="1">
      <w:start w:val="1"/>
      <w:numFmt w:val="bullet"/>
      <w:lvlText w:val=""/>
      <w:lvlJc w:val="left"/>
      <w:pPr>
        <w:tabs>
          <w:tab w:val="num" w:pos="3600"/>
        </w:tabs>
        <w:ind w:left="3600" w:hanging="360"/>
      </w:pPr>
      <w:rPr>
        <w:rFonts w:ascii="Wingdings" w:hAnsi="Wingdings" w:hint="default"/>
      </w:rPr>
    </w:lvl>
    <w:lvl w:ilvl="5" w:tplc="FB686D44" w:tentative="1">
      <w:start w:val="1"/>
      <w:numFmt w:val="bullet"/>
      <w:lvlText w:val=""/>
      <w:lvlJc w:val="left"/>
      <w:pPr>
        <w:tabs>
          <w:tab w:val="num" w:pos="4320"/>
        </w:tabs>
        <w:ind w:left="4320" w:hanging="360"/>
      </w:pPr>
      <w:rPr>
        <w:rFonts w:ascii="Wingdings" w:hAnsi="Wingdings" w:hint="default"/>
      </w:rPr>
    </w:lvl>
    <w:lvl w:ilvl="6" w:tplc="6C54720C" w:tentative="1">
      <w:start w:val="1"/>
      <w:numFmt w:val="bullet"/>
      <w:lvlText w:val=""/>
      <w:lvlJc w:val="left"/>
      <w:pPr>
        <w:tabs>
          <w:tab w:val="num" w:pos="5040"/>
        </w:tabs>
        <w:ind w:left="5040" w:hanging="360"/>
      </w:pPr>
      <w:rPr>
        <w:rFonts w:ascii="Wingdings" w:hAnsi="Wingdings" w:hint="default"/>
      </w:rPr>
    </w:lvl>
    <w:lvl w:ilvl="7" w:tplc="DAF0CE32" w:tentative="1">
      <w:start w:val="1"/>
      <w:numFmt w:val="bullet"/>
      <w:lvlText w:val=""/>
      <w:lvlJc w:val="left"/>
      <w:pPr>
        <w:tabs>
          <w:tab w:val="num" w:pos="5760"/>
        </w:tabs>
        <w:ind w:left="5760" w:hanging="360"/>
      </w:pPr>
      <w:rPr>
        <w:rFonts w:ascii="Wingdings" w:hAnsi="Wingdings" w:hint="default"/>
      </w:rPr>
    </w:lvl>
    <w:lvl w:ilvl="8" w:tplc="0292D5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40DFA"/>
    <w:multiLevelType w:val="hybridMultilevel"/>
    <w:tmpl w:val="D3A88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8F1DCD"/>
    <w:multiLevelType w:val="hybridMultilevel"/>
    <w:tmpl w:val="03E84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BF36C5"/>
    <w:multiLevelType w:val="hybridMultilevel"/>
    <w:tmpl w:val="CCD0F9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9D777A"/>
    <w:multiLevelType w:val="hybridMultilevel"/>
    <w:tmpl w:val="89FE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731590"/>
    <w:multiLevelType w:val="hybridMultilevel"/>
    <w:tmpl w:val="CCBCE3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0D707E5"/>
    <w:multiLevelType w:val="hybridMultilevel"/>
    <w:tmpl w:val="38DEF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922052"/>
    <w:multiLevelType w:val="hybridMultilevel"/>
    <w:tmpl w:val="545E2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E75B38"/>
    <w:multiLevelType w:val="hybridMultilevel"/>
    <w:tmpl w:val="1C460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00149A"/>
    <w:multiLevelType w:val="hybridMultilevel"/>
    <w:tmpl w:val="06369B9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C236D2"/>
    <w:multiLevelType w:val="multilevel"/>
    <w:tmpl w:val="BCF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574DA"/>
    <w:multiLevelType w:val="hybridMultilevel"/>
    <w:tmpl w:val="41FA67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2"/>
  </w:num>
  <w:num w:numId="3">
    <w:abstractNumId w:val="10"/>
  </w:num>
  <w:num w:numId="4">
    <w:abstractNumId w:val="1"/>
  </w:num>
  <w:num w:numId="5">
    <w:abstractNumId w:val="11"/>
  </w:num>
  <w:num w:numId="6">
    <w:abstractNumId w:val="0"/>
  </w:num>
  <w:num w:numId="7">
    <w:abstractNumId w:val="5"/>
  </w:num>
  <w:num w:numId="8">
    <w:abstractNumId w:val="17"/>
  </w:num>
  <w:num w:numId="9">
    <w:abstractNumId w:val="8"/>
  </w:num>
  <w:num w:numId="10">
    <w:abstractNumId w:val="3"/>
  </w:num>
  <w:num w:numId="11">
    <w:abstractNumId w:val="18"/>
  </w:num>
  <w:num w:numId="12">
    <w:abstractNumId w:val="6"/>
  </w:num>
  <w:num w:numId="13">
    <w:abstractNumId w:val="20"/>
  </w:num>
  <w:num w:numId="14">
    <w:abstractNumId w:val="13"/>
  </w:num>
  <w:num w:numId="15">
    <w:abstractNumId w:val="4"/>
  </w:num>
  <w:num w:numId="16">
    <w:abstractNumId w:val="15"/>
  </w:num>
  <w:num w:numId="17">
    <w:abstractNumId w:val="21"/>
  </w:num>
  <w:num w:numId="18">
    <w:abstractNumId w:val="24"/>
  </w:num>
  <w:num w:numId="19">
    <w:abstractNumId w:val="16"/>
  </w:num>
  <w:num w:numId="20">
    <w:abstractNumId w:val="2"/>
  </w:num>
  <w:num w:numId="21">
    <w:abstractNumId w:val="12"/>
  </w:num>
  <w:num w:numId="22">
    <w:abstractNumId w:val="23"/>
  </w:num>
  <w:num w:numId="23">
    <w:abstractNumId w:val="14"/>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AB"/>
    <w:rsid w:val="00011B4D"/>
    <w:rsid w:val="00032F44"/>
    <w:rsid w:val="000361DE"/>
    <w:rsid w:val="00043B96"/>
    <w:rsid w:val="00045636"/>
    <w:rsid w:val="000619F3"/>
    <w:rsid w:val="00076ADA"/>
    <w:rsid w:val="0008511E"/>
    <w:rsid w:val="00085C47"/>
    <w:rsid w:val="0009182F"/>
    <w:rsid w:val="000C36AB"/>
    <w:rsid w:val="000C71B3"/>
    <w:rsid w:val="000D046A"/>
    <w:rsid w:val="000D3A72"/>
    <w:rsid w:val="000F49E7"/>
    <w:rsid w:val="0016174A"/>
    <w:rsid w:val="00173864"/>
    <w:rsid w:val="00180A17"/>
    <w:rsid w:val="001D183C"/>
    <w:rsid w:val="001F1B02"/>
    <w:rsid w:val="001F73D3"/>
    <w:rsid w:val="00202795"/>
    <w:rsid w:val="002152F1"/>
    <w:rsid w:val="002232C7"/>
    <w:rsid w:val="002325AC"/>
    <w:rsid w:val="00236CD8"/>
    <w:rsid w:val="002477EB"/>
    <w:rsid w:val="00273F83"/>
    <w:rsid w:val="00292E89"/>
    <w:rsid w:val="002C1C87"/>
    <w:rsid w:val="003202EF"/>
    <w:rsid w:val="0036173A"/>
    <w:rsid w:val="003C0F69"/>
    <w:rsid w:val="003C3940"/>
    <w:rsid w:val="003C3DBA"/>
    <w:rsid w:val="0041392D"/>
    <w:rsid w:val="004179F2"/>
    <w:rsid w:val="00430400"/>
    <w:rsid w:val="0043758B"/>
    <w:rsid w:val="00454F1E"/>
    <w:rsid w:val="00463EEE"/>
    <w:rsid w:val="004829F0"/>
    <w:rsid w:val="004A24EA"/>
    <w:rsid w:val="004C3226"/>
    <w:rsid w:val="00511B7F"/>
    <w:rsid w:val="005470C7"/>
    <w:rsid w:val="005B04A7"/>
    <w:rsid w:val="005D4FBA"/>
    <w:rsid w:val="005F25F4"/>
    <w:rsid w:val="00621B89"/>
    <w:rsid w:val="006471DB"/>
    <w:rsid w:val="006600E6"/>
    <w:rsid w:val="00681EFD"/>
    <w:rsid w:val="00696B23"/>
    <w:rsid w:val="006B0DE8"/>
    <w:rsid w:val="006C6221"/>
    <w:rsid w:val="006D3491"/>
    <w:rsid w:val="006D6839"/>
    <w:rsid w:val="006E193E"/>
    <w:rsid w:val="006E3C3C"/>
    <w:rsid w:val="006E5C32"/>
    <w:rsid w:val="006F03DE"/>
    <w:rsid w:val="007072C0"/>
    <w:rsid w:val="00712A7B"/>
    <w:rsid w:val="007224CD"/>
    <w:rsid w:val="00754D31"/>
    <w:rsid w:val="00780F6B"/>
    <w:rsid w:val="00790441"/>
    <w:rsid w:val="007914AF"/>
    <w:rsid w:val="007A32BE"/>
    <w:rsid w:val="007A470A"/>
    <w:rsid w:val="007B2C2F"/>
    <w:rsid w:val="007C6805"/>
    <w:rsid w:val="00815FFC"/>
    <w:rsid w:val="0083636D"/>
    <w:rsid w:val="00841295"/>
    <w:rsid w:val="0085626B"/>
    <w:rsid w:val="00884099"/>
    <w:rsid w:val="0088433F"/>
    <w:rsid w:val="00897E60"/>
    <w:rsid w:val="008F0310"/>
    <w:rsid w:val="008F4F9D"/>
    <w:rsid w:val="00906D95"/>
    <w:rsid w:val="00927FE6"/>
    <w:rsid w:val="00974CE0"/>
    <w:rsid w:val="009A23FC"/>
    <w:rsid w:val="009D532C"/>
    <w:rsid w:val="009E364B"/>
    <w:rsid w:val="00A1073B"/>
    <w:rsid w:val="00A26CB5"/>
    <w:rsid w:val="00A64293"/>
    <w:rsid w:val="00A91E94"/>
    <w:rsid w:val="00AC3345"/>
    <w:rsid w:val="00AC4AB1"/>
    <w:rsid w:val="00AE4D01"/>
    <w:rsid w:val="00B07F8B"/>
    <w:rsid w:val="00B52AD6"/>
    <w:rsid w:val="00BA3B4B"/>
    <w:rsid w:val="00BB7F33"/>
    <w:rsid w:val="00BF1051"/>
    <w:rsid w:val="00C01BEA"/>
    <w:rsid w:val="00C13943"/>
    <w:rsid w:val="00C34E3B"/>
    <w:rsid w:val="00C53C31"/>
    <w:rsid w:val="00C65E55"/>
    <w:rsid w:val="00C97B8A"/>
    <w:rsid w:val="00C97C26"/>
    <w:rsid w:val="00CC0CF0"/>
    <w:rsid w:val="00CC2FE7"/>
    <w:rsid w:val="00CD666A"/>
    <w:rsid w:val="00D70D68"/>
    <w:rsid w:val="00D71C04"/>
    <w:rsid w:val="00DA2ECF"/>
    <w:rsid w:val="00DA4F95"/>
    <w:rsid w:val="00DB32C6"/>
    <w:rsid w:val="00DB4325"/>
    <w:rsid w:val="00DC3BDF"/>
    <w:rsid w:val="00DE01A6"/>
    <w:rsid w:val="00DE629F"/>
    <w:rsid w:val="00DF1B2D"/>
    <w:rsid w:val="00DF2A39"/>
    <w:rsid w:val="00E03881"/>
    <w:rsid w:val="00E41958"/>
    <w:rsid w:val="00E504DF"/>
    <w:rsid w:val="00E87E46"/>
    <w:rsid w:val="00E96FC0"/>
    <w:rsid w:val="00EA182F"/>
    <w:rsid w:val="00EB6D8F"/>
    <w:rsid w:val="00EC096A"/>
    <w:rsid w:val="00ED022D"/>
    <w:rsid w:val="00EF795C"/>
    <w:rsid w:val="00F23BC1"/>
    <w:rsid w:val="00F248E5"/>
    <w:rsid w:val="00F369EA"/>
    <w:rsid w:val="00F52F9C"/>
    <w:rsid w:val="00F55050"/>
    <w:rsid w:val="00F55802"/>
    <w:rsid w:val="00F81F50"/>
    <w:rsid w:val="00F83B41"/>
    <w:rsid w:val="00FA3DFC"/>
    <w:rsid w:val="00FA4182"/>
    <w:rsid w:val="00FB1B23"/>
    <w:rsid w:val="00FC624D"/>
    <w:rsid w:val="00FD3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047564-F926-4235-B218-395808B3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CA" w:eastAsia="en-US" w:bidi="ar-SA"/>
      </w:rPr>
    </w:rPrDefault>
    <w:pPrDefault>
      <w:pPr>
        <w:spacing w:before="24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FC"/>
    <w:pPr>
      <w:spacing w:before="0"/>
    </w:pPr>
    <w:rPr>
      <w:rFonts w:ascii="Avenir LT Std 45 Book" w:hAnsi="Avenir LT Std 45 Book"/>
      <w:sz w:val="24"/>
    </w:rPr>
  </w:style>
  <w:style w:type="paragraph" w:styleId="Heading1">
    <w:name w:val="heading 1"/>
    <w:basedOn w:val="Normal"/>
    <w:next w:val="Normal"/>
    <w:link w:val="Heading1Char"/>
    <w:autoRedefine/>
    <w:uiPriority w:val="9"/>
    <w:qFormat/>
    <w:rsid w:val="00815FFC"/>
    <w:pPr>
      <w:keepNext/>
      <w:keepLines/>
      <w:pBdr>
        <w:bottom w:val="single" w:sz="4" w:space="1" w:color="5E172D" w:themeColor="accent1"/>
      </w:pBdr>
      <w:spacing w:before="400" w:after="40" w:line="240" w:lineRule="auto"/>
      <w:outlineLvl w:val="0"/>
    </w:pPr>
    <w:rPr>
      <w:rFonts w:ascii="Avenir LT Std 55 Roman" w:eastAsiaTheme="majorEastAsia" w:hAnsi="Avenir LT Std 55 Roman" w:cstheme="majorBidi"/>
      <w:color w:val="461121" w:themeColor="accent1" w:themeShade="BF"/>
      <w:sz w:val="36"/>
      <w:szCs w:val="36"/>
    </w:rPr>
  </w:style>
  <w:style w:type="paragraph" w:styleId="Heading2">
    <w:name w:val="heading 2"/>
    <w:basedOn w:val="Normal"/>
    <w:next w:val="Normal"/>
    <w:link w:val="Heading2Char"/>
    <w:autoRedefine/>
    <w:uiPriority w:val="9"/>
    <w:unhideWhenUsed/>
    <w:qFormat/>
    <w:rsid w:val="006471DB"/>
    <w:pPr>
      <w:keepNext/>
      <w:keepLines/>
      <w:spacing w:before="120" w:after="0" w:line="240" w:lineRule="auto"/>
      <w:outlineLvl w:val="1"/>
    </w:pPr>
    <w:rPr>
      <w:rFonts w:ascii="Avenir LT Std 55 Roman" w:eastAsiaTheme="majorEastAsia" w:hAnsi="Avenir LT Std 55 Roman" w:cstheme="majorBidi"/>
      <w:color w:val="981E32" w:themeColor="accent2"/>
      <w:sz w:val="28"/>
      <w:szCs w:val="28"/>
    </w:rPr>
  </w:style>
  <w:style w:type="paragraph" w:styleId="Heading3">
    <w:name w:val="heading 3"/>
    <w:basedOn w:val="Normal"/>
    <w:next w:val="Normal"/>
    <w:link w:val="Heading3Char"/>
    <w:autoRedefine/>
    <w:uiPriority w:val="9"/>
    <w:semiHidden/>
    <w:unhideWhenUsed/>
    <w:qFormat/>
    <w:rsid w:val="00FA3DFC"/>
    <w:pPr>
      <w:keepNext/>
      <w:keepLines/>
      <w:spacing w:before="80" w:after="0" w:line="240" w:lineRule="auto"/>
      <w:outlineLvl w:val="2"/>
    </w:pPr>
    <w:rPr>
      <w:rFonts w:ascii="Avenir LT Std 55 Roman" w:eastAsiaTheme="majorEastAsia" w:hAnsi="Avenir LT Std 55 Roman" w:cstheme="majorBidi"/>
      <w:color w:val="606060" w:themeColor="text1" w:themeTint="BF"/>
      <w:sz w:val="26"/>
      <w:szCs w:val="26"/>
    </w:rPr>
  </w:style>
  <w:style w:type="paragraph" w:styleId="Heading4">
    <w:name w:val="heading 4"/>
    <w:basedOn w:val="Normal"/>
    <w:next w:val="Normal"/>
    <w:link w:val="Heading4Char"/>
    <w:autoRedefine/>
    <w:uiPriority w:val="9"/>
    <w:semiHidden/>
    <w:unhideWhenUsed/>
    <w:qFormat/>
    <w:rsid w:val="00FA3DFC"/>
    <w:pPr>
      <w:keepNext/>
      <w:keepLines/>
      <w:spacing w:before="80" w:after="0"/>
      <w:outlineLvl w:val="3"/>
    </w:pPr>
    <w:rPr>
      <w:rFonts w:ascii="Avenir LT Std 55 Roman" w:eastAsiaTheme="majorEastAsia" w:hAnsi="Avenir LT Std 55 Roman" w:cstheme="majorBidi"/>
      <w:szCs w:val="24"/>
    </w:rPr>
  </w:style>
  <w:style w:type="paragraph" w:styleId="Heading5">
    <w:name w:val="heading 5"/>
    <w:basedOn w:val="Normal"/>
    <w:next w:val="Normal"/>
    <w:link w:val="Heading5Char"/>
    <w:autoRedefine/>
    <w:uiPriority w:val="9"/>
    <w:semiHidden/>
    <w:unhideWhenUsed/>
    <w:qFormat/>
    <w:rsid w:val="00FA3DFC"/>
    <w:pPr>
      <w:keepNext/>
      <w:keepLines/>
      <w:spacing w:before="80" w:after="0"/>
      <w:outlineLvl w:val="4"/>
    </w:pPr>
    <w:rPr>
      <w:rFonts w:ascii="Avenir LT Std 55 Roman" w:eastAsiaTheme="majorEastAsia" w:hAnsi="Avenir LT Std 55 Roman" w:cstheme="majorBidi"/>
      <w:i/>
      <w:iCs/>
      <w:sz w:val="22"/>
      <w:szCs w:val="22"/>
    </w:rPr>
  </w:style>
  <w:style w:type="paragraph" w:styleId="Heading6">
    <w:name w:val="heading 6"/>
    <w:basedOn w:val="Normal"/>
    <w:next w:val="Normal"/>
    <w:link w:val="Heading6Char"/>
    <w:uiPriority w:val="9"/>
    <w:semiHidden/>
    <w:unhideWhenUsed/>
    <w:qFormat/>
    <w:rsid w:val="00FA3DFC"/>
    <w:pPr>
      <w:keepNext/>
      <w:keepLines/>
      <w:spacing w:before="80" w:after="0"/>
      <w:outlineLvl w:val="5"/>
    </w:pPr>
    <w:rPr>
      <w:rFonts w:asciiTheme="majorHAnsi" w:eastAsiaTheme="majorEastAsia" w:hAnsiTheme="majorHAnsi" w:cstheme="majorBidi"/>
      <w:color w:val="757575" w:themeColor="text1" w:themeTint="A6"/>
      <w:sz w:val="21"/>
    </w:rPr>
  </w:style>
  <w:style w:type="paragraph" w:styleId="Heading7">
    <w:name w:val="heading 7"/>
    <w:basedOn w:val="Normal"/>
    <w:next w:val="Normal"/>
    <w:link w:val="Heading7Char"/>
    <w:uiPriority w:val="9"/>
    <w:semiHidden/>
    <w:unhideWhenUsed/>
    <w:qFormat/>
    <w:rsid w:val="00FA3DFC"/>
    <w:pPr>
      <w:keepNext/>
      <w:keepLines/>
      <w:spacing w:before="80" w:after="0"/>
      <w:outlineLvl w:val="6"/>
    </w:pPr>
    <w:rPr>
      <w:rFonts w:asciiTheme="majorHAnsi" w:eastAsiaTheme="majorEastAsia" w:hAnsiTheme="majorHAnsi" w:cstheme="majorBidi"/>
      <w:i/>
      <w:iCs/>
      <w:color w:val="757575" w:themeColor="text1" w:themeTint="A6"/>
      <w:sz w:val="21"/>
    </w:rPr>
  </w:style>
  <w:style w:type="paragraph" w:styleId="Heading8">
    <w:name w:val="heading 8"/>
    <w:basedOn w:val="Normal"/>
    <w:next w:val="Normal"/>
    <w:link w:val="Heading8Char"/>
    <w:uiPriority w:val="9"/>
    <w:semiHidden/>
    <w:unhideWhenUsed/>
    <w:qFormat/>
    <w:rsid w:val="00FA3DFC"/>
    <w:pPr>
      <w:keepNext/>
      <w:keepLines/>
      <w:spacing w:before="80" w:after="0"/>
      <w:outlineLvl w:val="7"/>
    </w:pPr>
    <w:rPr>
      <w:rFonts w:asciiTheme="majorHAnsi" w:eastAsiaTheme="majorEastAsia" w:hAnsiTheme="majorHAnsi" w:cstheme="majorBidi"/>
      <w:smallCaps/>
      <w:color w:val="757575" w:themeColor="text1" w:themeTint="A6"/>
      <w:sz w:val="21"/>
    </w:rPr>
  </w:style>
  <w:style w:type="paragraph" w:styleId="Heading9">
    <w:name w:val="heading 9"/>
    <w:basedOn w:val="Normal"/>
    <w:next w:val="Normal"/>
    <w:link w:val="Heading9Char"/>
    <w:uiPriority w:val="9"/>
    <w:semiHidden/>
    <w:unhideWhenUsed/>
    <w:qFormat/>
    <w:rsid w:val="00FA3DFC"/>
    <w:pPr>
      <w:keepNext/>
      <w:keepLines/>
      <w:spacing w:before="80" w:after="0"/>
      <w:outlineLvl w:val="8"/>
    </w:pPr>
    <w:rPr>
      <w:rFonts w:asciiTheme="majorHAnsi" w:eastAsiaTheme="majorEastAsia" w:hAnsiTheme="majorHAnsi" w:cstheme="majorBidi"/>
      <w:i/>
      <w:iCs/>
      <w:smallCaps/>
      <w:color w:val="757575"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36AB"/>
    <w:rPr>
      <w:color w:val="0000D4"/>
      <w:u w:val="single"/>
    </w:rPr>
  </w:style>
  <w:style w:type="character" w:styleId="CommentReference">
    <w:name w:val="annotation reference"/>
    <w:basedOn w:val="DefaultParagraphFont"/>
    <w:uiPriority w:val="99"/>
    <w:semiHidden/>
    <w:unhideWhenUsed/>
    <w:rsid w:val="00032F44"/>
    <w:rPr>
      <w:sz w:val="16"/>
      <w:szCs w:val="16"/>
    </w:rPr>
  </w:style>
  <w:style w:type="paragraph" w:styleId="CommentText">
    <w:name w:val="annotation text"/>
    <w:basedOn w:val="Normal"/>
    <w:link w:val="CommentTextChar"/>
    <w:uiPriority w:val="99"/>
    <w:semiHidden/>
    <w:unhideWhenUsed/>
    <w:rsid w:val="00032F44"/>
    <w:pPr>
      <w:spacing w:line="240" w:lineRule="auto"/>
    </w:pPr>
    <w:rPr>
      <w:sz w:val="20"/>
      <w:szCs w:val="20"/>
    </w:rPr>
  </w:style>
  <w:style w:type="character" w:customStyle="1" w:styleId="CommentTextChar">
    <w:name w:val="Comment Text Char"/>
    <w:basedOn w:val="DefaultParagraphFont"/>
    <w:link w:val="CommentText"/>
    <w:uiPriority w:val="99"/>
    <w:semiHidden/>
    <w:rsid w:val="00032F44"/>
    <w:rPr>
      <w:rFonts w:asciiTheme="minorHAnsi" w:eastAsiaTheme="minorEastAsia" w:hAnsiTheme="minorHAnsi"/>
      <w:sz w:val="20"/>
      <w:szCs w:val="20"/>
      <w:lang w:eastAsia="en-CA"/>
    </w:rPr>
  </w:style>
  <w:style w:type="paragraph" w:styleId="CommentSubject">
    <w:name w:val="annotation subject"/>
    <w:basedOn w:val="CommentText"/>
    <w:next w:val="CommentText"/>
    <w:link w:val="CommentSubjectChar"/>
    <w:uiPriority w:val="99"/>
    <w:semiHidden/>
    <w:unhideWhenUsed/>
    <w:rsid w:val="00032F44"/>
    <w:rPr>
      <w:b/>
      <w:bCs/>
    </w:rPr>
  </w:style>
  <w:style w:type="character" w:customStyle="1" w:styleId="CommentSubjectChar">
    <w:name w:val="Comment Subject Char"/>
    <w:basedOn w:val="CommentTextChar"/>
    <w:link w:val="CommentSubject"/>
    <w:uiPriority w:val="99"/>
    <w:semiHidden/>
    <w:rsid w:val="00032F44"/>
    <w:rPr>
      <w:rFonts w:asciiTheme="minorHAnsi" w:eastAsiaTheme="minorEastAsia" w:hAnsiTheme="minorHAnsi"/>
      <w:b/>
      <w:bCs/>
      <w:sz w:val="20"/>
      <w:szCs w:val="20"/>
      <w:lang w:eastAsia="en-CA"/>
    </w:rPr>
  </w:style>
  <w:style w:type="paragraph" w:styleId="BalloonText">
    <w:name w:val="Balloon Text"/>
    <w:basedOn w:val="Normal"/>
    <w:link w:val="BalloonTextChar"/>
    <w:uiPriority w:val="99"/>
    <w:semiHidden/>
    <w:unhideWhenUsed/>
    <w:rsid w:val="0003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44"/>
    <w:rPr>
      <w:rFonts w:ascii="Segoe UI" w:eastAsiaTheme="minorEastAsia" w:hAnsi="Segoe UI" w:cs="Segoe UI"/>
      <w:sz w:val="18"/>
      <w:szCs w:val="18"/>
      <w:lang w:eastAsia="en-CA"/>
    </w:rPr>
  </w:style>
  <w:style w:type="paragraph" w:styleId="ListParagraph">
    <w:name w:val="List Paragraph"/>
    <w:basedOn w:val="Normal"/>
    <w:uiPriority w:val="34"/>
    <w:qFormat/>
    <w:rsid w:val="00FA3DFC"/>
    <w:pPr>
      <w:ind w:left="720"/>
      <w:contextualSpacing/>
    </w:pPr>
  </w:style>
  <w:style w:type="paragraph" w:styleId="NoSpacing">
    <w:name w:val="No Spacing"/>
    <w:link w:val="NoSpacingChar"/>
    <w:uiPriority w:val="1"/>
    <w:qFormat/>
    <w:rsid w:val="00FA3DFC"/>
    <w:pPr>
      <w:spacing w:after="0" w:line="240" w:lineRule="auto"/>
    </w:pPr>
    <w:rPr>
      <w:rFonts w:ascii="Arial" w:hAnsi="Arial"/>
    </w:rPr>
  </w:style>
  <w:style w:type="character" w:styleId="FollowedHyperlink">
    <w:name w:val="FollowedHyperlink"/>
    <w:basedOn w:val="DefaultParagraphFont"/>
    <w:uiPriority w:val="99"/>
    <w:semiHidden/>
    <w:unhideWhenUsed/>
    <w:rsid w:val="00DE629F"/>
    <w:rPr>
      <w:color w:val="55517B" w:themeColor="followedHyperlink"/>
      <w:u w:val="single"/>
    </w:rPr>
  </w:style>
  <w:style w:type="paragraph" w:styleId="Header">
    <w:name w:val="header"/>
    <w:basedOn w:val="Normal"/>
    <w:link w:val="HeaderChar"/>
    <w:uiPriority w:val="99"/>
    <w:unhideWhenUsed/>
    <w:rsid w:val="00F8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41"/>
    <w:rPr>
      <w:rFonts w:asciiTheme="minorHAnsi" w:eastAsiaTheme="minorEastAsia" w:hAnsiTheme="minorHAnsi"/>
      <w:sz w:val="22"/>
      <w:lang w:eastAsia="en-CA"/>
    </w:rPr>
  </w:style>
  <w:style w:type="paragraph" w:styleId="Footer">
    <w:name w:val="footer"/>
    <w:basedOn w:val="Normal"/>
    <w:link w:val="FooterChar"/>
    <w:uiPriority w:val="99"/>
    <w:unhideWhenUsed/>
    <w:rsid w:val="00F8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41"/>
    <w:rPr>
      <w:rFonts w:asciiTheme="minorHAnsi" w:eastAsiaTheme="minorEastAsia" w:hAnsiTheme="minorHAnsi"/>
      <w:sz w:val="22"/>
      <w:lang w:eastAsia="en-CA"/>
    </w:rPr>
  </w:style>
  <w:style w:type="paragraph" w:customStyle="1" w:styleId="Default">
    <w:name w:val="Default"/>
    <w:rsid w:val="00696B23"/>
    <w:pPr>
      <w:autoSpaceDE w:val="0"/>
      <w:autoSpaceDN w:val="0"/>
      <w:adjustRightInd w:val="0"/>
    </w:pPr>
    <w:rPr>
      <w:rFonts w:ascii="Calibri" w:hAnsi="Calibri" w:cs="Calibri"/>
      <w:color w:val="000000"/>
      <w:szCs w:val="24"/>
    </w:rPr>
  </w:style>
  <w:style w:type="character" w:customStyle="1" w:styleId="Heading1Char">
    <w:name w:val="Heading 1 Char"/>
    <w:basedOn w:val="DefaultParagraphFont"/>
    <w:link w:val="Heading1"/>
    <w:uiPriority w:val="9"/>
    <w:rsid w:val="00815FFC"/>
    <w:rPr>
      <w:rFonts w:ascii="Avenir LT Std 55 Roman" w:eastAsiaTheme="majorEastAsia" w:hAnsi="Avenir LT Std 55 Roman" w:cstheme="majorBidi"/>
      <w:color w:val="461121" w:themeColor="accent1" w:themeShade="BF"/>
      <w:sz w:val="36"/>
      <w:szCs w:val="36"/>
    </w:rPr>
  </w:style>
  <w:style w:type="character" w:customStyle="1" w:styleId="Heading2Char">
    <w:name w:val="Heading 2 Char"/>
    <w:basedOn w:val="DefaultParagraphFont"/>
    <w:link w:val="Heading2"/>
    <w:uiPriority w:val="9"/>
    <w:rsid w:val="006471DB"/>
    <w:rPr>
      <w:rFonts w:ascii="Avenir LT Std 55 Roman" w:eastAsiaTheme="majorEastAsia" w:hAnsi="Avenir LT Std 55 Roman" w:cstheme="majorBidi"/>
      <w:color w:val="981E32" w:themeColor="accent2"/>
      <w:sz w:val="28"/>
      <w:szCs w:val="28"/>
    </w:rPr>
  </w:style>
  <w:style w:type="character" w:customStyle="1" w:styleId="Heading3Char">
    <w:name w:val="Heading 3 Char"/>
    <w:basedOn w:val="DefaultParagraphFont"/>
    <w:link w:val="Heading3"/>
    <w:uiPriority w:val="9"/>
    <w:semiHidden/>
    <w:rsid w:val="00FA3DFC"/>
    <w:rPr>
      <w:rFonts w:ascii="Avenir LT Std 55 Roman" w:eastAsiaTheme="majorEastAsia" w:hAnsi="Avenir LT Std 55 Roman" w:cstheme="majorBidi"/>
      <w:color w:val="606060" w:themeColor="text1" w:themeTint="BF"/>
      <w:sz w:val="26"/>
      <w:szCs w:val="26"/>
    </w:rPr>
  </w:style>
  <w:style w:type="character" w:customStyle="1" w:styleId="Heading4Char">
    <w:name w:val="Heading 4 Char"/>
    <w:basedOn w:val="DefaultParagraphFont"/>
    <w:link w:val="Heading4"/>
    <w:uiPriority w:val="9"/>
    <w:semiHidden/>
    <w:rsid w:val="00FA3DFC"/>
    <w:rPr>
      <w:rFonts w:ascii="Avenir LT Std 55 Roman" w:eastAsiaTheme="majorEastAsia" w:hAnsi="Avenir LT Std 55 Roman" w:cstheme="majorBidi"/>
      <w:sz w:val="24"/>
      <w:szCs w:val="24"/>
    </w:rPr>
  </w:style>
  <w:style w:type="character" w:customStyle="1" w:styleId="Heading5Char">
    <w:name w:val="Heading 5 Char"/>
    <w:basedOn w:val="DefaultParagraphFont"/>
    <w:link w:val="Heading5"/>
    <w:uiPriority w:val="9"/>
    <w:semiHidden/>
    <w:rsid w:val="00FA3DFC"/>
    <w:rPr>
      <w:rFonts w:ascii="Avenir LT Std 55 Roman" w:eastAsiaTheme="majorEastAsia" w:hAnsi="Avenir LT Std 55 Roman" w:cstheme="majorBidi"/>
      <w:i/>
      <w:iCs/>
      <w:sz w:val="22"/>
      <w:szCs w:val="22"/>
    </w:rPr>
  </w:style>
  <w:style w:type="character" w:customStyle="1" w:styleId="Heading6Char">
    <w:name w:val="Heading 6 Char"/>
    <w:basedOn w:val="DefaultParagraphFont"/>
    <w:link w:val="Heading6"/>
    <w:uiPriority w:val="9"/>
    <w:semiHidden/>
    <w:rsid w:val="00FA3DFC"/>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DFC"/>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DFC"/>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DFC"/>
    <w:rPr>
      <w:rFonts w:asciiTheme="majorHAnsi" w:eastAsiaTheme="majorEastAsia" w:hAnsiTheme="majorHAnsi" w:cstheme="majorBidi"/>
      <w:i/>
      <w:iCs/>
      <w:smallCaps/>
      <w:color w:val="757575" w:themeColor="text1" w:themeTint="A6"/>
    </w:rPr>
  </w:style>
  <w:style w:type="paragraph" w:styleId="Caption">
    <w:name w:val="caption"/>
    <w:basedOn w:val="Normal"/>
    <w:next w:val="Normal"/>
    <w:uiPriority w:val="35"/>
    <w:semiHidden/>
    <w:unhideWhenUsed/>
    <w:qFormat/>
    <w:rsid w:val="00FA3DFC"/>
    <w:pPr>
      <w:spacing w:line="240" w:lineRule="auto"/>
    </w:pPr>
    <w:rPr>
      <w:b/>
      <w:bCs/>
      <w:color w:val="606060" w:themeColor="text1" w:themeTint="BF"/>
      <w:sz w:val="20"/>
      <w:szCs w:val="20"/>
    </w:rPr>
  </w:style>
  <w:style w:type="paragraph" w:styleId="Title">
    <w:name w:val="Title"/>
    <w:basedOn w:val="Normal"/>
    <w:next w:val="Normal"/>
    <w:link w:val="TitleChar"/>
    <w:autoRedefine/>
    <w:uiPriority w:val="10"/>
    <w:qFormat/>
    <w:rsid w:val="00FA3DFC"/>
    <w:pPr>
      <w:spacing w:after="0" w:line="240" w:lineRule="auto"/>
      <w:contextualSpacing/>
    </w:pPr>
    <w:rPr>
      <w:rFonts w:ascii="Avenir LT Std 55 Roman" w:eastAsiaTheme="majorEastAsia" w:hAnsi="Avenir LT Std 55 Roman" w:cstheme="majorBidi"/>
      <w:color w:val="461121" w:themeColor="accent1" w:themeShade="BF"/>
      <w:spacing w:val="-7"/>
      <w:sz w:val="56"/>
      <w:szCs w:val="80"/>
    </w:rPr>
  </w:style>
  <w:style w:type="character" w:customStyle="1" w:styleId="TitleChar">
    <w:name w:val="Title Char"/>
    <w:basedOn w:val="DefaultParagraphFont"/>
    <w:link w:val="Title"/>
    <w:uiPriority w:val="10"/>
    <w:rsid w:val="00FA3DFC"/>
    <w:rPr>
      <w:rFonts w:ascii="Avenir LT Std 55 Roman" w:eastAsiaTheme="majorEastAsia" w:hAnsi="Avenir LT Std 55 Roman" w:cstheme="majorBidi"/>
      <w:color w:val="461121" w:themeColor="accent1" w:themeShade="BF"/>
      <w:spacing w:val="-7"/>
      <w:sz w:val="56"/>
      <w:szCs w:val="80"/>
    </w:rPr>
  </w:style>
  <w:style w:type="paragraph" w:styleId="Subtitle">
    <w:name w:val="Subtitle"/>
    <w:basedOn w:val="Normal"/>
    <w:next w:val="Normal"/>
    <w:link w:val="SubtitleChar"/>
    <w:uiPriority w:val="11"/>
    <w:qFormat/>
    <w:rsid w:val="00FA3DFC"/>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DFC"/>
    <w:rPr>
      <w:rFonts w:asciiTheme="majorHAnsi" w:eastAsiaTheme="majorEastAsia" w:hAnsiTheme="majorHAnsi" w:cstheme="majorBidi"/>
      <w:color w:val="606060" w:themeColor="text1" w:themeTint="BF"/>
      <w:sz w:val="30"/>
      <w:szCs w:val="30"/>
    </w:rPr>
  </w:style>
  <w:style w:type="character" w:styleId="Strong">
    <w:name w:val="Strong"/>
    <w:basedOn w:val="DefaultParagraphFont"/>
    <w:uiPriority w:val="22"/>
    <w:qFormat/>
    <w:rsid w:val="00FA3DFC"/>
    <w:rPr>
      <w:b/>
      <w:bCs/>
    </w:rPr>
  </w:style>
  <w:style w:type="character" w:styleId="Emphasis">
    <w:name w:val="Emphasis"/>
    <w:basedOn w:val="DefaultParagraphFont"/>
    <w:uiPriority w:val="20"/>
    <w:qFormat/>
    <w:rsid w:val="00FA3DFC"/>
    <w:rPr>
      <w:i/>
      <w:iCs/>
    </w:rPr>
  </w:style>
  <w:style w:type="character" w:customStyle="1" w:styleId="NoSpacingChar">
    <w:name w:val="No Spacing Char"/>
    <w:basedOn w:val="DefaultParagraphFont"/>
    <w:link w:val="NoSpacing"/>
    <w:uiPriority w:val="1"/>
    <w:rsid w:val="00FA3DFC"/>
    <w:rPr>
      <w:rFonts w:ascii="Arial" w:hAnsi="Arial"/>
    </w:rPr>
  </w:style>
  <w:style w:type="paragraph" w:styleId="Quote">
    <w:name w:val="Quote"/>
    <w:basedOn w:val="Normal"/>
    <w:next w:val="Normal"/>
    <w:link w:val="QuoteChar"/>
    <w:uiPriority w:val="29"/>
    <w:qFormat/>
    <w:rsid w:val="00FA3DFC"/>
    <w:pPr>
      <w:spacing w:after="240" w:line="252" w:lineRule="auto"/>
      <w:ind w:left="864" w:right="864"/>
      <w:jc w:val="center"/>
    </w:pPr>
    <w:rPr>
      <w:rFonts w:asciiTheme="minorHAnsi" w:hAnsiTheme="minorHAnsi"/>
      <w:i/>
      <w:iCs/>
      <w:sz w:val="21"/>
    </w:rPr>
  </w:style>
  <w:style w:type="character" w:customStyle="1" w:styleId="QuoteChar">
    <w:name w:val="Quote Char"/>
    <w:basedOn w:val="DefaultParagraphFont"/>
    <w:link w:val="Quote"/>
    <w:uiPriority w:val="29"/>
    <w:rsid w:val="00FA3DFC"/>
    <w:rPr>
      <w:i/>
      <w:iCs/>
    </w:rPr>
  </w:style>
  <w:style w:type="paragraph" w:styleId="IntenseQuote">
    <w:name w:val="Intense Quote"/>
    <w:basedOn w:val="Normal"/>
    <w:next w:val="Normal"/>
    <w:link w:val="IntenseQuoteChar"/>
    <w:uiPriority w:val="30"/>
    <w:qFormat/>
    <w:rsid w:val="00FA3DFC"/>
    <w:pPr>
      <w:spacing w:before="100" w:beforeAutospacing="1" w:after="240"/>
      <w:ind w:left="864" w:right="864"/>
      <w:jc w:val="center"/>
    </w:pPr>
    <w:rPr>
      <w:rFonts w:asciiTheme="majorHAnsi" w:eastAsiaTheme="majorEastAsia" w:hAnsiTheme="majorHAnsi" w:cstheme="majorBidi"/>
      <w:color w:val="5E172D" w:themeColor="accent1"/>
      <w:sz w:val="28"/>
      <w:szCs w:val="28"/>
    </w:rPr>
  </w:style>
  <w:style w:type="character" w:customStyle="1" w:styleId="IntenseQuoteChar">
    <w:name w:val="Intense Quote Char"/>
    <w:basedOn w:val="DefaultParagraphFont"/>
    <w:link w:val="IntenseQuote"/>
    <w:uiPriority w:val="30"/>
    <w:rsid w:val="00FA3DFC"/>
    <w:rPr>
      <w:rFonts w:asciiTheme="majorHAnsi" w:eastAsiaTheme="majorEastAsia" w:hAnsiTheme="majorHAnsi" w:cstheme="majorBidi"/>
      <w:color w:val="5E172D" w:themeColor="accent1"/>
      <w:sz w:val="28"/>
      <w:szCs w:val="28"/>
    </w:rPr>
  </w:style>
  <w:style w:type="character" w:styleId="SubtleEmphasis">
    <w:name w:val="Subtle Emphasis"/>
    <w:basedOn w:val="DefaultParagraphFont"/>
    <w:uiPriority w:val="19"/>
    <w:qFormat/>
    <w:rsid w:val="00FA3DFC"/>
    <w:rPr>
      <w:i/>
      <w:iCs/>
      <w:color w:val="757575" w:themeColor="text1" w:themeTint="A6"/>
    </w:rPr>
  </w:style>
  <w:style w:type="character" w:styleId="IntenseEmphasis">
    <w:name w:val="Intense Emphasis"/>
    <w:basedOn w:val="DefaultParagraphFont"/>
    <w:uiPriority w:val="21"/>
    <w:qFormat/>
    <w:rsid w:val="00FA3DFC"/>
    <w:rPr>
      <w:b/>
      <w:bCs/>
      <w:i/>
      <w:iCs/>
    </w:rPr>
  </w:style>
  <w:style w:type="character" w:styleId="SubtleReference">
    <w:name w:val="Subtle Reference"/>
    <w:basedOn w:val="DefaultParagraphFont"/>
    <w:uiPriority w:val="31"/>
    <w:qFormat/>
    <w:rsid w:val="00FA3DFC"/>
    <w:rPr>
      <w:smallCaps/>
      <w:color w:val="606060" w:themeColor="text1" w:themeTint="BF"/>
    </w:rPr>
  </w:style>
  <w:style w:type="character" w:styleId="IntenseReference">
    <w:name w:val="Intense Reference"/>
    <w:basedOn w:val="DefaultParagraphFont"/>
    <w:uiPriority w:val="32"/>
    <w:qFormat/>
    <w:rsid w:val="00FA3DFC"/>
    <w:rPr>
      <w:b/>
      <w:bCs/>
      <w:smallCaps/>
      <w:u w:val="single"/>
    </w:rPr>
  </w:style>
  <w:style w:type="character" w:styleId="BookTitle">
    <w:name w:val="Book Title"/>
    <w:basedOn w:val="DefaultParagraphFont"/>
    <w:uiPriority w:val="33"/>
    <w:qFormat/>
    <w:rsid w:val="00FA3DFC"/>
    <w:rPr>
      <w:b/>
      <w:bCs/>
      <w:smallCaps/>
    </w:rPr>
  </w:style>
  <w:style w:type="paragraph" w:styleId="TOCHeading">
    <w:name w:val="TOC Heading"/>
    <w:basedOn w:val="Heading1"/>
    <w:next w:val="Normal"/>
    <w:uiPriority w:val="39"/>
    <w:semiHidden/>
    <w:unhideWhenUsed/>
    <w:qFormat/>
    <w:rsid w:val="00FA3D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3747">
      <w:bodyDiv w:val="1"/>
      <w:marLeft w:val="0"/>
      <w:marRight w:val="0"/>
      <w:marTop w:val="0"/>
      <w:marBottom w:val="0"/>
      <w:divBdr>
        <w:top w:val="none" w:sz="0" w:space="0" w:color="auto"/>
        <w:left w:val="none" w:sz="0" w:space="0" w:color="auto"/>
        <w:bottom w:val="none" w:sz="0" w:space="0" w:color="auto"/>
        <w:right w:val="none" w:sz="0" w:space="0" w:color="auto"/>
      </w:divBdr>
      <w:divsChild>
        <w:div w:id="340931795">
          <w:marLeft w:val="144"/>
          <w:marRight w:val="0"/>
          <w:marTop w:val="240"/>
          <w:marBottom w:val="40"/>
          <w:divBdr>
            <w:top w:val="none" w:sz="0" w:space="0" w:color="auto"/>
            <w:left w:val="none" w:sz="0" w:space="0" w:color="auto"/>
            <w:bottom w:val="none" w:sz="0" w:space="0" w:color="auto"/>
            <w:right w:val="none" w:sz="0" w:space="0" w:color="auto"/>
          </w:divBdr>
        </w:div>
      </w:divsChild>
    </w:div>
    <w:div w:id="344526285">
      <w:bodyDiv w:val="1"/>
      <w:marLeft w:val="0"/>
      <w:marRight w:val="0"/>
      <w:marTop w:val="0"/>
      <w:marBottom w:val="0"/>
      <w:divBdr>
        <w:top w:val="none" w:sz="0" w:space="0" w:color="auto"/>
        <w:left w:val="none" w:sz="0" w:space="0" w:color="auto"/>
        <w:bottom w:val="none" w:sz="0" w:space="0" w:color="auto"/>
        <w:right w:val="none" w:sz="0" w:space="0" w:color="auto"/>
      </w:divBdr>
    </w:div>
    <w:div w:id="469369800">
      <w:bodyDiv w:val="1"/>
      <w:marLeft w:val="0"/>
      <w:marRight w:val="0"/>
      <w:marTop w:val="0"/>
      <w:marBottom w:val="0"/>
      <w:divBdr>
        <w:top w:val="none" w:sz="0" w:space="0" w:color="auto"/>
        <w:left w:val="none" w:sz="0" w:space="0" w:color="auto"/>
        <w:bottom w:val="none" w:sz="0" w:space="0" w:color="auto"/>
        <w:right w:val="none" w:sz="0" w:space="0" w:color="auto"/>
      </w:divBdr>
    </w:div>
    <w:div w:id="506990100">
      <w:bodyDiv w:val="1"/>
      <w:marLeft w:val="0"/>
      <w:marRight w:val="0"/>
      <w:marTop w:val="0"/>
      <w:marBottom w:val="0"/>
      <w:divBdr>
        <w:top w:val="none" w:sz="0" w:space="0" w:color="auto"/>
        <w:left w:val="none" w:sz="0" w:space="0" w:color="auto"/>
        <w:bottom w:val="none" w:sz="0" w:space="0" w:color="auto"/>
        <w:right w:val="none" w:sz="0" w:space="0" w:color="auto"/>
      </w:divBdr>
    </w:div>
    <w:div w:id="1043016255">
      <w:bodyDiv w:val="1"/>
      <w:marLeft w:val="0"/>
      <w:marRight w:val="0"/>
      <w:marTop w:val="0"/>
      <w:marBottom w:val="0"/>
      <w:divBdr>
        <w:top w:val="none" w:sz="0" w:space="0" w:color="auto"/>
        <w:left w:val="none" w:sz="0" w:space="0" w:color="auto"/>
        <w:bottom w:val="none" w:sz="0" w:space="0" w:color="auto"/>
        <w:right w:val="none" w:sz="0" w:space="0" w:color="auto"/>
      </w:divBdr>
      <w:divsChild>
        <w:div w:id="1238637228">
          <w:marLeft w:val="144"/>
          <w:marRight w:val="0"/>
          <w:marTop w:val="240"/>
          <w:marBottom w:val="40"/>
          <w:divBdr>
            <w:top w:val="none" w:sz="0" w:space="0" w:color="auto"/>
            <w:left w:val="none" w:sz="0" w:space="0" w:color="auto"/>
            <w:bottom w:val="none" w:sz="0" w:space="0" w:color="auto"/>
            <w:right w:val="none" w:sz="0" w:space="0" w:color="auto"/>
          </w:divBdr>
        </w:div>
        <w:div w:id="1360080154">
          <w:marLeft w:val="144"/>
          <w:marRight w:val="0"/>
          <w:marTop w:val="240"/>
          <w:marBottom w:val="40"/>
          <w:divBdr>
            <w:top w:val="none" w:sz="0" w:space="0" w:color="auto"/>
            <w:left w:val="none" w:sz="0" w:space="0" w:color="auto"/>
            <w:bottom w:val="none" w:sz="0" w:space="0" w:color="auto"/>
            <w:right w:val="none" w:sz="0" w:space="0" w:color="auto"/>
          </w:divBdr>
        </w:div>
        <w:div w:id="460225587">
          <w:marLeft w:val="144"/>
          <w:marRight w:val="0"/>
          <w:marTop w:val="240"/>
          <w:marBottom w:val="40"/>
          <w:divBdr>
            <w:top w:val="none" w:sz="0" w:space="0" w:color="auto"/>
            <w:left w:val="none" w:sz="0" w:space="0" w:color="auto"/>
            <w:bottom w:val="none" w:sz="0" w:space="0" w:color="auto"/>
            <w:right w:val="none" w:sz="0" w:space="0" w:color="auto"/>
          </w:divBdr>
        </w:div>
        <w:div w:id="1922060818">
          <w:marLeft w:val="144"/>
          <w:marRight w:val="0"/>
          <w:marTop w:val="240"/>
          <w:marBottom w:val="40"/>
          <w:divBdr>
            <w:top w:val="none" w:sz="0" w:space="0" w:color="auto"/>
            <w:left w:val="none" w:sz="0" w:space="0" w:color="auto"/>
            <w:bottom w:val="none" w:sz="0" w:space="0" w:color="auto"/>
            <w:right w:val="none" w:sz="0" w:space="0" w:color="auto"/>
          </w:divBdr>
        </w:div>
        <w:div w:id="1492482271">
          <w:marLeft w:val="144"/>
          <w:marRight w:val="0"/>
          <w:marTop w:val="240"/>
          <w:marBottom w:val="40"/>
          <w:divBdr>
            <w:top w:val="none" w:sz="0" w:space="0" w:color="auto"/>
            <w:left w:val="none" w:sz="0" w:space="0" w:color="auto"/>
            <w:bottom w:val="none" w:sz="0" w:space="0" w:color="auto"/>
            <w:right w:val="none" w:sz="0" w:space="0" w:color="auto"/>
          </w:divBdr>
        </w:div>
      </w:divsChild>
    </w:div>
    <w:div w:id="1162047583">
      <w:bodyDiv w:val="1"/>
      <w:marLeft w:val="0"/>
      <w:marRight w:val="0"/>
      <w:marTop w:val="0"/>
      <w:marBottom w:val="0"/>
      <w:divBdr>
        <w:top w:val="none" w:sz="0" w:space="0" w:color="auto"/>
        <w:left w:val="none" w:sz="0" w:space="0" w:color="auto"/>
        <w:bottom w:val="none" w:sz="0" w:space="0" w:color="auto"/>
        <w:right w:val="none" w:sz="0" w:space="0" w:color="auto"/>
      </w:divBdr>
      <w:divsChild>
        <w:div w:id="193003738">
          <w:marLeft w:val="0"/>
          <w:marRight w:val="0"/>
          <w:marTop w:val="0"/>
          <w:marBottom w:val="0"/>
          <w:divBdr>
            <w:top w:val="none" w:sz="0" w:space="0" w:color="auto"/>
            <w:left w:val="none" w:sz="0" w:space="0" w:color="auto"/>
            <w:bottom w:val="none" w:sz="0" w:space="0" w:color="auto"/>
            <w:right w:val="none" w:sz="0" w:space="0" w:color="auto"/>
          </w:divBdr>
        </w:div>
      </w:divsChild>
    </w:div>
    <w:div w:id="1185903669">
      <w:bodyDiv w:val="1"/>
      <w:marLeft w:val="0"/>
      <w:marRight w:val="0"/>
      <w:marTop w:val="0"/>
      <w:marBottom w:val="0"/>
      <w:divBdr>
        <w:top w:val="none" w:sz="0" w:space="0" w:color="auto"/>
        <w:left w:val="none" w:sz="0" w:space="0" w:color="auto"/>
        <w:bottom w:val="none" w:sz="0" w:space="0" w:color="auto"/>
        <w:right w:val="none" w:sz="0" w:space="0" w:color="auto"/>
      </w:divBdr>
      <w:divsChild>
        <w:div w:id="253780407">
          <w:marLeft w:val="144"/>
          <w:marRight w:val="0"/>
          <w:marTop w:val="240"/>
          <w:marBottom w:val="40"/>
          <w:divBdr>
            <w:top w:val="none" w:sz="0" w:space="0" w:color="auto"/>
            <w:left w:val="none" w:sz="0" w:space="0" w:color="auto"/>
            <w:bottom w:val="none" w:sz="0" w:space="0" w:color="auto"/>
            <w:right w:val="none" w:sz="0" w:space="0" w:color="auto"/>
          </w:divBdr>
        </w:div>
      </w:divsChild>
    </w:div>
    <w:div w:id="1465543166">
      <w:bodyDiv w:val="1"/>
      <w:marLeft w:val="0"/>
      <w:marRight w:val="0"/>
      <w:marTop w:val="0"/>
      <w:marBottom w:val="0"/>
      <w:divBdr>
        <w:top w:val="none" w:sz="0" w:space="0" w:color="auto"/>
        <w:left w:val="none" w:sz="0" w:space="0" w:color="auto"/>
        <w:bottom w:val="none" w:sz="0" w:space="0" w:color="auto"/>
        <w:right w:val="none" w:sz="0" w:space="0" w:color="auto"/>
      </w:divBdr>
    </w:div>
    <w:div w:id="1512525964">
      <w:bodyDiv w:val="1"/>
      <w:marLeft w:val="0"/>
      <w:marRight w:val="0"/>
      <w:marTop w:val="0"/>
      <w:marBottom w:val="0"/>
      <w:divBdr>
        <w:top w:val="none" w:sz="0" w:space="0" w:color="auto"/>
        <w:left w:val="none" w:sz="0" w:space="0" w:color="auto"/>
        <w:bottom w:val="none" w:sz="0" w:space="0" w:color="auto"/>
        <w:right w:val="none" w:sz="0" w:space="0" w:color="auto"/>
      </w:divBdr>
      <w:divsChild>
        <w:div w:id="1695157161">
          <w:marLeft w:val="144"/>
          <w:marRight w:val="0"/>
          <w:marTop w:val="240"/>
          <w:marBottom w:val="40"/>
          <w:divBdr>
            <w:top w:val="none" w:sz="0" w:space="0" w:color="auto"/>
            <w:left w:val="none" w:sz="0" w:space="0" w:color="auto"/>
            <w:bottom w:val="none" w:sz="0" w:space="0" w:color="auto"/>
            <w:right w:val="none" w:sz="0" w:space="0" w:color="auto"/>
          </w:divBdr>
        </w:div>
      </w:divsChild>
    </w:div>
    <w:div w:id="1566721553">
      <w:bodyDiv w:val="1"/>
      <w:marLeft w:val="0"/>
      <w:marRight w:val="0"/>
      <w:marTop w:val="0"/>
      <w:marBottom w:val="0"/>
      <w:divBdr>
        <w:top w:val="none" w:sz="0" w:space="0" w:color="auto"/>
        <w:left w:val="none" w:sz="0" w:space="0" w:color="auto"/>
        <w:bottom w:val="none" w:sz="0" w:space="0" w:color="auto"/>
        <w:right w:val="none" w:sz="0" w:space="0" w:color="auto"/>
      </w:divBdr>
      <w:divsChild>
        <w:div w:id="1579900193">
          <w:marLeft w:val="0"/>
          <w:marRight w:val="0"/>
          <w:marTop w:val="0"/>
          <w:marBottom w:val="0"/>
          <w:divBdr>
            <w:top w:val="none" w:sz="0" w:space="0" w:color="auto"/>
            <w:left w:val="none" w:sz="0" w:space="0" w:color="auto"/>
            <w:bottom w:val="none" w:sz="0" w:space="0" w:color="auto"/>
            <w:right w:val="none" w:sz="0" w:space="0" w:color="auto"/>
          </w:divBdr>
        </w:div>
      </w:divsChild>
    </w:div>
    <w:div w:id="1605461085">
      <w:bodyDiv w:val="1"/>
      <w:marLeft w:val="0"/>
      <w:marRight w:val="0"/>
      <w:marTop w:val="0"/>
      <w:marBottom w:val="0"/>
      <w:divBdr>
        <w:top w:val="none" w:sz="0" w:space="0" w:color="auto"/>
        <w:left w:val="none" w:sz="0" w:space="0" w:color="auto"/>
        <w:bottom w:val="none" w:sz="0" w:space="0" w:color="auto"/>
        <w:right w:val="none" w:sz="0" w:space="0" w:color="auto"/>
      </w:divBdr>
    </w:div>
    <w:div w:id="1867014935">
      <w:bodyDiv w:val="1"/>
      <w:marLeft w:val="0"/>
      <w:marRight w:val="0"/>
      <w:marTop w:val="0"/>
      <w:marBottom w:val="0"/>
      <w:divBdr>
        <w:top w:val="none" w:sz="0" w:space="0" w:color="auto"/>
        <w:left w:val="none" w:sz="0" w:space="0" w:color="auto"/>
        <w:bottom w:val="none" w:sz="0" w:space="0" w:color="auto"/>
        <w:right w:val="none" w:sz="0" w:space="0" w:color="auto"/>
      </w:divBdr>
    </w:div>
    <w:div w:id="18941533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43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learningservices@mohawkcollege.ca" TargetMode="External"/><Relationship Id="rId13" Type="http://schemas.openxmlformats.org/officeDocument/2006/relationships/hyperlink" Target="http://www.mohawkcollege.ca/sites/default/files/Corporate%20Policies%20and%20Procedures/Academic%20Accommodation%20for%20Students%20with%20Disabilities.pdf" TargetMode="External"/><Relationship Id="rId18" Type="http://schemas.openxmlformats.org/officeDocument/2006/relationships/hyperlink" Target="http://www.mohawkcollege.ca/employees/centre-for-teaching-learning/universal-design-for-learning/universal-design-for-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hawkcollege.ca/employees/centre-for-teaching-learning/universal-design-for-learning" TargetMode="External"/><Relationship Id="rId17" Type="http://schemas.openxmlformats.org/officeDocument/2006/relationships/hyperlink" Target="http://www.mohawkcollege.ca/employees/centre-for-teaching-learning/universal-design-for-learning/universal-design-for-learning" TargetMode="External"/><Relationship Id="rId2" Type="http://schemas.openxmlformats.org/officeDocument/2006/relationships/numbering" Target="numbering.xml"/><Relationship Id="rId16" Type="http://schemas.openxmlformats.org/officeDocument/2006/relationships/hyperlink" Target="http://www.mohawkcollege.ca/employees/centre-for-teaching-learning/universal-design-for-learning/universal-design-for-lear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awkcollege.ca/sites/default/files/Corporate%20Policies%20and%20Procedures/Academic%20Accommodation%20for%20Students%20with%20Disabilities.pdf" TargetMode="External"/><Relationship Id="rId5" Type="http://schemas.openxmlformats.org/officeDocument/2006/relationships/webSettings" Target="webSettings.xml"/><Relationship Id="rId15" Type="http://schemas.openxmlformats.org/officeDocument/2006/relationships/hyperlink" Target="http://www.mohawkcollege.ca/student-life/academics/accessible-learning" TargetMode="External"/><Relationship Id="rId10" Type="http://schemas.openxmlformats.org/officeDocument/2006/relationships/hyperlink" Target="https://www.mohawkcollege.ca/sites/default/files/Accessibility%20at%20Mohawk/Responding-to-Students-in-Distress-2017.pdf" TargetMode="External"/><Relationship Id="rId19" Type="http://schemas.openxmlformats.org/officeDocument/2006/relationships/hyperlink" Target="http://www.mohawkcollege.ca/employees/centre-for-teaching-learning/universal-design-for-learning/universal-design-for-learning" TargetMode="External"/><Relationship Id="rId4" Type="http://schemas.openxmlformats.org/officeDocument/2006/relationships/settings" Target="settings.xml"/><Relationship Id="rId9" Type="http://schemas.openxmlformats.org/officeDocument/2006/relationships/hyperlink" Target="http://www.mohawkcollege.ca/sites/default/files/Accessibile%20Learning/Documentation%20Guide%20revised%20-%20September%201%202016.docx" TargetMode="External"/><Relationship Id="rId14" Type="http://schemas.openxmlformats.org/officeDocument/2006/relationships/hyperlink" Target="http://www.mohawkcollege.ca/student-life/academics/accessible-learning/accessible-learning-services-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ohawk">
      <a:dk1>
        <a:srgbClr val="2C2C2C"/>
      </a:dk1>
      <a:lt1>
        <a:srgbClr val="FFFFFF"/>
      </a:lt1>
      <a:dk2>
        <a:srgbClr val="5E172D"/>
      </a:dk2>
      <a:lt2>
        <a:srgbClr val="F2F2F2"/>
      </a:lt2>
      <a:accent1>
        <a:srgbClr val="5E172D"/>
      </a:accent1>
      <a:accent2>
        <a:srgbClr val="981E32"/>
      </a:accent2>
      <a:accent3>
        <a:srgbClr val="E37222"/>
      </a:accent3>
      <a:accent4>
        <a:srgbClr val="EEAF30"/>
      </a:accent4>
      <a:accent5>
        <a:srgbClr val="FFFFFF"/>
      </a:accent5>
      <a:accent6>
        <a:srgbClr val="FFFFFF"/>
      </a:accent6>
      <a:hlink>
        <a:srgbClr val="A2AD00"/>
      </a:hlink>
      <a:folHlink>
        <a:srgbClr val="55517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4059-4F70-4B3E-86F5-829A9540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darla.benton@mohawkcollege.ca;janice.fennell@mohawkcollege.ca</dc:creator>
  <cp:keywords/>
  <dc:description/>
  <cp:lastModifiedBy>Gagnon, Gregory</cp:lastModifiedBy>
  <cp:revision>2</cp:revision>
  <cp:lastPrinted>2016-10-12T17:56:00Z</cp:lastPrinted>
  <dcterms:created xsi:type="dcterms:W3CDTF">2017-12-18T17:30:00Z</dcterms:created>
  <dcterms:modified xsi:type="dcterms:W3CDTF">2017-12-18T17:30:00Z</dcterms:modified>
</cp:coreProperties>
</file>