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AE84C" w14:textId="77777777" w:rsidR="004C42A3" w:rsidRPr="00C376CB" w:rsidRDefault="00A532E8" w:rsidP="00546ADD">
      <w:pPr>
        <w:pStyle w:val="Title"/>
      </w:pPr>
      <w:r w:rsidRPr="00C376CB">
        <w:t xml:space="preserve">UDL Standard for </w:t>
      </w:r>
      <w:r w:rsidR="00D26529" w:rsidRPr="00C376CB">
        <w:t>Mohawk College</w:t>
      </w:r>
    </w:p>
    <w:p w14:paraId="2CDE93FC" w14:textId="77777777" w:rsidR="001C54B9" w:rsidRPr="00C376CB" w:rsidRDefault="004C42A3" w:rsidP="008318E5">
      <w:pPr>
        <w:pStyle w:val="Heading1"/>
        <w:rPr>
          <w:rFonts w:ascii="Verdana" w:hAnsi="Verdana"/>
        </w:rPr>
      </w:pPr>
      <w:r w:rsidRPr="00C376CB">
        <w:rPr>
          <w:rFonts w:ascii="Verdana" w:hAnsi="Verdana"/>
        </w:rPr>
        <w:t>Introduction</w:t>
      </w:r>
      <w:r w:rsidR="008318E5" w:rsidRPr="00C376CB">
        <w:rPr>
          <w:rFonts w:ascii="Verdana" w:hAnsi="Verdana"/>
        </w:rPr>
        <w:t xml:space="preserve"> </w:t>
      </w:r>
      <w:r w:rsidR="00377F09" w:rsidRPr="00C376CB">
        <w:rPr>
          <w:rFonts w:ascii="Verdana" w:hAnsi="Verdana"/>
        </w:rPr>
        <w:t xml:space="preserve"> </w:t>
      </w:r>
      <w:bookmarkStart w:id="0" w:name="_GoBack"/>
      <w:bookmarkEnd w:id="0"/>
    </w:p>
    <w:p w14:paraId="0FAA96A4" w14:textId="52FA4E1D" w:rsidR="00B31C91" w:rsidRPr="00C376CB" w:rsidRDefault="00A9061F" w:rsidP="00B31C91">
      <w:pPr>
        <w:widowControl w:val="0"/>
        <w:spacing w:after="0" w:line="283" w:lineRule="auto"/>
        <w:rPr>
          <w:color w:val="000000"/>
          <w:szCs w:val="24"/>
        </w:rPr>
      </w:pPr>
      <w:r w:rsidRPr="00C376C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9938F" wp14:editId="5A722F72">
                <wp:simplePos x="0" y="0"/>
                <wp:positionH relativeFrom="margin">
                  <wp:align>center</wp:align>
                </wp:positionH>
                <wp:positionV relativeFrom="paragraph">
                  <wp:posOffset>5116830</wp:posOffset>
                </wp:positionV>
                <wp:extent cx="6305550" cy="635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4AF140" w14:textId="0CE97778" w:rsidR="00282BA2" w:rsidRPr="006E7BA3" w:rsidRDefault="00282BA2" w:rsidP="00282BA2">
                            <w:pPr>
                              <w:pStyle w:val="Caption"/>
                              <w:jc w:val="center"/>
                              <w:rPr>
                                <w:noProof/>
                                <w:sz w:val="24"/>
                                <w:szCs w:val="21"/>
                              </w:rPr>
                            </w:pPr>
                            <w:r w:rsidRPr="006E7BA3">
                              <w:t xml:space="preserve">Figure </w:t>
                            </w:r>
                            <w:r w:rsidR="000C7727" w:rsidRPr="006E7BA3">
                              <w:rPr>
                                <w:noProof/>
                              </w:rPr>
                              <w:fldChar w:fldCharType="begin"/>
                            </w:r>
                            <w:r w:rsidR="000C7727" w:rsidRPr="006E7BA3"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 w:rsidR="000C7727" w:rsidRPr="006E7BA3">
                              <w:rPr>
                                <w:noProof/>
                              </w:rPr>
                              <w:fldChar w:fldCharType="separate"/>
                            </w:r>
                            <w:r w:rsidR="00CC71F8">
                              <w:rPr>
                                <w:noProof/>
                              </w:rPr>
                              <w:t>1</w:t>
                            </w:r>
                            <w:r w:rsidR="000C7727" w:rsidRPr="006E7BA3">
                              <w:rPr>
                                <w:noProof/>
                              </w:rPr>
                              <w:fldChar w:fldCharType="end"/>
                            </w:r>
                            <w:r w:rsidRPr="006E7BA3">
                              <w:t xml:space="preserve"> – UDL Guidelines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993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2.9pt;width:496.5pt;height:.0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" stroked="f">
                <v:textbox style="mso-fit-shape-to-text:t" inset="0,0,0,0">
                  <w:txbxContent>
                    <w:p w14:paraId="2E4AF140" w14:textId="0CE97778" w:rsidR="00282BA2" w:rsidRPr="006E7BA3" w:rsidRDefault="00282BA2" w:rsidP="00282BA2">
                      <w:pPr>
                        <w:pStyle w:val="Caption"/>
                        <w:jc w:val="center"/>
                        <w:rPr>
                          <w:noProof/>
                          <w:sz w:val="24"/>
                          <w:szCs w:val="21"/>
                        </w:rPr>
                      </w:pPr>
                      <w:r w:rsidRPr="006E7BA3">
                        <w:t xml:space="preserve">Figure </w:t>
                      </w:r>
                      <w:r w:rsidR="000C7727" w:rsidRPr="006E7BA3">
                        <w:rPr>
                          <w:noProof/>
                        </w:rPr>
                        <w:fldChar w:fldCharType="begin"/>
                      </w:r>
                      <w:r w:rsidR="000C7727" w:rsidRPr="006E7BA3">
                        <w:rPr>
                          <w:noProof/>
                        </w:rPr>
                        <w:instrText xml:space="preserve"> SEQ Figure \* ARABIC </w:instrText>
                      </w:r>
                      <w:r w:rsidR="000C7727" w:rsidRPr="006E7BA3">
                        <w:rPr>
                          <w:noProof/>
                        </w:rPr>
                        <w:fldChar w:fldCharType="separate"/>
                      </w:r>
                      <w:r w:rsidR="00CC71F8">
                        <w:rPr>
                          <w:noProof/>
                        </w:rPr>
                        <w:t>1</w:t>
                      </w:r>
                      <w:r w:rsidR="000C7727" w:rsidRPr="006E7BA3">
                        <w:rPr>
                          <w:noProof/>
                        </w:rPr>
                        <w:fldChar w:fldCharType="end"/>
                      </w:r>
                      <w:r w:rsidRPr="006E7BA3">
                        <w:t xml:space="preserve"> – UDL Guidelines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D2827" w:rsidRPr="00C376CB">
        <w:rPr>
          <w:color w:val="000000"/>
          <w:szCs w:val="24"/>
        </w:rPr>
        <w:t>Universal Design for Learning (UDL) is a curriculum design, development and delivery framework used to create inclusive</w:t>
      </w:r>
      <w:r w:rsidR="000D24D4" w:rsidRPr="00C376CB">
        <w:rPr>
          <w:color w:val="000000"/>
          <w:szCs w:val="24"/>
        </w:rPr>
        <w:t>, equitable</w:t>
      </w:r>
      <w:r w:rsidR="00ED2827" w:rsidRPr="00C376CB">
        <w:rPr>
          <w:color w:val="000000"/>
          <w:szCs w:val="24"/>
        </w:rPr>
        <w:t xml:space="preserve"> and accessible learning environments</w:t>
      </w:r>
      <w:r w:rsidR="00B31C91" w:rsidRPr="00C376CB">
        <w:rPr>
          <w:color w:val="000000"/>
          <w:szCs w:val="24"/>
        </w:rPr>
        <w:t xml:space="preserve"> for diverse student populations</w:t>
      </w:r>
      <w:r w:rsidR="00ED2827" w:rsidRPr="00C376CB">
        <w:rPr>
          <w:color w:val="000000"/>
          <w:szCs w:val="24"/>
        </w:rPr>
        <w:t xml:space="preserve">. </w:t>
      </w:r>
    </w:p>
    <w:p w14:paraId="54E2EC45" w14:textId="1EB0DF9A" w:rsidR="00B31C91" w:rsidRPr="00C376CB" w:rsidRDefault="00B31C91" w:rsidP="004107C1">
      <w:pPr>
        <w:widowControl w:val="0"/>
        <w:spacing w:after="0" w:line="283" w:lineRule="auto"/>
        <w:rPr>
          <w:color w:val="000000"/>
          <w:szCs w:val="24"/>
        </w:rPr>
      </w:pPr>
      <w:r w:rsidRPr="00C376CB">
        <w:rPr>
          <w:noProof/>
          <w:color w:val="000000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56D4AACF" wp14:editId="229B9446">
            <wp:simplePos x="0" y="0"/>
            <wp:positionH relativeFrom="margin">
              <wp:align>center</wp:align>
            </wp:positionH>
            <wp:positionV relativeFrom="paragraph">
              <wp:posOffset>1044023</wp:posOffset>
            </wp:positionV>
            <wp:extent cx="6948170" cy="3211195"/>
            <wp:effectExtent l="0" t="0" r="0" b="8255"/>
            <wp:wrapTopAndBottom/>
            <wp:docPr id="4" name="Picture 4" descr="Graphic - The title states &quot;UDL Guidelines&quot;.  &#10;&#10;The dark teal column, from top to bottom, states:&#10;Affective Networks&#10;The “why” of learning&#10;Multiple Means of Engagement&#10;Provide options for recruiting interest&#10;Provide options for sustaining effort and persistence &#10;Provide options for self-regulation&#10;&#10;The medium teal column, from top to bottom, states:&#10;Recognition Networks&#10;The “what” of learning&#10;Multiple Means of Representation&#10;Provide options for perception&#10;Provide options for language, math and symbols&#10;Provide options for comprehension&#10;&#10;The lightest teal column, from top to bottom, states: &#10;Strategic Networks&#10;The “how” of learning&#10;Multiple Means of Action and Expression&#10;Provide options for physical action&#10;Provide options for expression and communication&#10;Provide options for executive functions" title="UDL Guidelines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170" cy="321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76CB">
        <w:t xml:space="preserve">The graphic organizer below offers a visual representation of the UDL Guidelines used at Mohawk College. </w:t>
      </w:r>
      <w:bookmarkStart w:id="1" w:name="_Hlk105770925"/>
      <w:r w:rsidRPr="00C376CB">
        <w:t>You can also access the UDL Guidelines as text: </w:t>
      </w:r>
      <w:hyperlink r:id="rId9" w:history="1">
        <w:r w:rsidRPr="00C376CB">
          <w:rPr>
            <w:rStyle w:val="Hyperlink"/>
          </w:rPr>
          <w:t>UDL Guidelines in Word</w:t>
        </w:r>
      </w:hyperlink>
      <w:r w:rsidRPr="00C376CB">
        <w:t> or </w:t>
      </w:r>
      <w:hyperlink r:id="rId10" w:history="1">
        <w:r w:rsidRPr="00C376CB">
          <w:rPr>
            <w:rStyle w:val="Hyperlink"/>
          </w:rPr>
          <w:t>UDL Guidelines in PDF</w:t>
        </w:r>
      </w:hyperlink>
      <w:r w:rsidRPr="00C376CB">
        <w:t>.</w:t>
      </w:r>
      <w:bookmarkEnd w:id="1"/>
      <w:r w:rsidRPr="00C376CB">
        <w:rPr>
          <w:color w:val="000000"/>
          <w:szCs w:val="24"/>
        </w:rPr>
        <w:t xml:space="preserve"> To learn more about UDL at Mohawk College, access the </w:t>
      </w:r>
      <w:hyperlink r:id="rId11" w:history="1">
        <w:r w:rsidRPr="00C376CB">
          <w:rPr>
            <w:rStyle w:val="Hyperlink"/>
            <w:szCs w:val="24"/>
          </w:rPr>
          <w:t>UDL webpages</w:t>
        </w:r>
      </w:hyperlink>
      <w:r w:rsidRPr="00C376CB">
        <w:rPr>
          <w:color w:val="000000"/>
          <w:szCs w:val="24"/>
        </w:rPr>
        <w:t>.</w:t>
      </w:r>
    </w:p>
    <w:p w14:paraId="72EF71F9" w14:textId="6062AFCB" w:rsidR="00B322B9" w:rsidRPr="00C376CB" w:rsidRDefault="00772B27" w:rsidP="00B322B9">
      <w:pPr>
        <w:rPr>
          <w:lang w:eastAsia="en-CA"/>
        </w:rPr>
      </w:pPr>
      <w:hyperlink r:id="rId12" w:history="1">
        <w:r w:rsidR="00DF3C88" w:rsidRPr="00C376CB">
          <w:rPr>
            <w:rStyle w:val="Hyperlink"/>
            <w:lang w:eastAsia="en-CA"/>
          </w:rPr>
          <w:t>Mohawk College’s Program Quality Policy</w:t>
        </w:r>
      </w:hyperlink>
      <w:r w:rsidR="00DF3C88" w:rsidRPr="00C376CB">
        <w:rPr>
          <w:lang w:eastAsia="en-CA"/>
        </w:rPr>
        <w:t xml:space="preserve"> outlines the College’s </w:t>
      </w:r>
      <w:r w:rsidR="00B322B9" w:rsidRPr="00C376CB">
        <w:rPr>
          <w:lang w:eastAsia="en-CA"/>
        </w:rPr>
        <w:t>commitment</w:t>
      </w:r>
      <w:r w:rsidR="000D42D4" w:rsidRPr="00C376CB">
        <w:rPr>
          <w:lang w:eastAsia="en-CA"/>
        </w:rPr>
        <w:t xml:space="preserve"> to</w:t>
      </w:r>
      <w:r w:rsidR="00A85CAE" w:rsidRPr="00C376CB">
        <w:rPr>
          <w:lang w:eastAsia="en-CA"/>
        </w:rPr>
        <w:t xml:space="preserve"> exemplary academic standards through quality </w:t>
      </w:r>
      <w:r w:rsidR="000D42D4" w:rsidRPr="00C376CB">
        <w:rPr>
          <w:lang w:eastAsia="en-CA"/>
        </w:rPr>
        <w:t>program delivery</w:t>
      </w:r>
      <w:r w:rsidR="00A85CAE" w:rsidRPr="00C376CB">
        <w:rPr>
          <w:lang w:eastAsia="en-CA"/>
        </w:rPr>
        <w:t xml:space="preserve">. In addition, </w:t>
      </w:r>
      <w:hyperlink r:id="rId13" w:history="1">
        <w:r w:rsidR="00090E27" w:rsidRPr="00C376CB">
          <w:rPr>
            <w:rStyle w:val="Hyperlink"/>
            <w:lang w:eastAsia="en-CA"/>
          </w:rPr>
          <w:t>Mohawk’s Commitments and Action Plan webpages</w:t>
        </w:r>
      </w:hyperlink>
      <w:r w:rsidR="00090E27" w:rsidRPr="00C376CB">
        <w:rPr>
          <w:lang w:eastAsia="en-CA"/>
        </w:rPr>
        <w:t xml:space="preserve"> outline its</w:t>
      </w:r>
      <w:r w:rsidR="00B322B9" w:rsidRPr="00C376CB">
        <w:rPr>
          <w:lang w:eastAsia="en-CA"/>
        </w:rPr>
        <w:t xml:space="preserve"> dedication</w:t>
      </w:r>
      <w:r w:rsidR="00090E27" w:rsidRPr="00C376CB">
        <w:rPr>
          <w:lang w:eastAsia="en-CA"/>
        </w:rPr>
        <w:t xml:space="preserve"> to ensuring equitable and inclusive access to education for all learners. Research identifies UDL as a highly effective practice to meet </w:t>
      </w:r>
      <w:r w:rsidR="00090E27" w:rsidRPr="00C376CB">
        <w:rPr>
          <w:lang w:eastAsia="en-CA"/>
        </w:rPr>
        <w:lastRenderedPageBreak/>
        <w:t xml:space="preserve">Mohawk College’s quality standards and support </w:t>
      </w:r>
      <w:r w:rsidR="00B322B9" w:rsidRPr="00C376CB">
        <w:rPr>
          <w:lang w:eastAsia="en-CA"/>
        </w:rPr>
        <w:t xml:space="preserve">its </w:t>
      </w:r>
      <w:r w:rsidR="00090E27" w:rsidRPr="00C376CB">
        <w:rPr>
          <w:lang w:eastAsia="en-CA"/>
        </w:rPr>
        <w:t>educational equity and inclusion targets</w:t>
      </w:r>
      <w:r w:rsidR="00B322B9" w:rsidRPr="00C376CB">
        <w:rPr>
          <w:lang w:eastAsia="en-CA"/>
        </w:rPr>
        <w:t xml:space="preserve">. </w:t>
      </w:r>
    </w:p>
    <w:p w14:paraId="5EABE012" w14:textId="23F81BE1" w:rsidR="00E858E0" w:rsidRPr="00C376CB" w:rsidRDefault="00D26529" w:rsidP="00B322B9">
      <w:pPr>
        <w:rPr>
          <w:lang w:eastAsia="en-CA"/>
        </w:rPr>
      </w:pPr>
      <w:r w:rsidRPr="00C376CB">
        <w:rPr>
          <w:color w:val="000000"/>
          <w:szCs w:val="24"/>
        </w:rPr>
        <w:t>UDL is not prescriptive</w:t>
      </w:r>
      <w:r w:rsidR="00FA2964" w:rsidRPr="00C376CB">
        <w:rPr>
          <w:color w:val="000000"/>
          <w:szCs w:val="24"/>
        </w:rPr>
        <w:t>, but rather</w:t>
      </w:r>
      <w:r w:rsidRPr="00C376CB">
        <w:rPr>
          <w:color w:val="000000"/>
          <w:szCs w:val="24"/>
        </w:rPr>
        <w:t xml:space="preserve"> encourages</w:t>
      </w:r>
      <w:r w:rsidR="008D097D" w:rsidRPr="00C376CB">
        <w:rPr>
          <w:color w:val="000000"/>
          <w:szCs w:val="24"/>
        </w:rPr>
        <w:t xml:space="preserve"> the consideration of </w:t>
      </w:r>
      <w:r w:rsidRPr="00C376CB">
        <w:rPr>
          <w:color w:val="000000"/>
          <w:szCs w:val="24"/>
        </w:rPr>
        <w:t xml:space="preserve">options that remove learning </w:t>
      </w:r>
      <w:r w:rsidR="008D097D" w:rsidRPr="00C376CB">
        <w:rPr>
          <w:color w:val="000000"/>
          <w:szCs w:val="24"/>
        </w:rPr>
        <w:t>barriers and promote</w:t>
      </w:r>
      <w:r w:rsidR="00B322B9" w:rsidRPr="00C376CB">
        <w:rPr>
          <w:color w:val="000000"/>
          <w:szCs w:val="24"/>
        </w:rPr>
        <w:t>s equity and</w:t>
      </w:r>
      <w:r w:rsidR="008D097D" w:rsidRPr="00C376CB">
        <w:rPr>
          <w:color w:val="000000"/>
          <w:szCs w:val="24"/>
        </w:rPr>
        <w:t xml:space="preserve"> inclusion.</w:t>
      </w:r>
      <w:r w:rsidR="00E858E0" w:rsidRPr="00C376CB">
        <w:rPr>
          <w:color w:val="000000"/>
          <w:szCs w:val="24"/>
        </w:rPr>
        <w:t xml:space="preserve"> The development of a UDL S</w:t>
      </w:r>
      <w:r w:rsidR="00EB0B6D" w:rsidRPr="00C376CB">
        <w:rPr>
          <w:color w:val="000000"/>
          <w:szCs w:val="24"/>
        </w:rPr>
        <w:t>tandard</w:t>
      </w:r>
      <w:r w:rsidR="004107C1" w:rsidRPr="00C376CB">
        <w:rPr>
          <w:color w:val="000000"/>
          <w:szCs w:val="24"/>
        </w:rPr>
        <w:t xml:space="preserve"> for Mohawk College supports: </w:t>
      </w:r>
    </w:p>
    <w:p w14:paraId="02C00C60" w14:textId="53D286D9" w:rsidR="00E858E0" w:rsidRPr="00C376CB" w:rsidRDefault="00E858E0" w:rsidP="00DF3C88">
      <w:pPr>
        <w:pStyle w:val="ListParagraph"/>
        <w:numPr>
          <w:ilvl w:val="0"/>
          <w:numId w:val="22"/>
        </w:numPr>
        <w:spacing w:before="120"/>
        <w:rPr>
          <w:color w:val="000000"/>
          <w:szCs w:val="24"/>
        </w:rPr>
      </w:pPr>
      <w:r w:rsidRPr="00C376CB">
        <w:rPr>
          <w:color w:val="000000"/>
          <w:szCs w:val="24"/>
        </w:rPr>
        <w:t>Advancing Mohawk College’s commitment to accessibility</w:t>
      </w:r>
      <w:r w:rsidR="00B322B9" w:rsidRPr="00C376CB">
        <w:rPr>
          <w:color w:val="000000"/>
          <w:szCs w:val="24"/>
        </w:rPr>
        <w:t>, equity</w:t>
      </w:r>
      <w:r w:rsidRPr="00C376CB">
        <w:rPr>
          <w:color w:val="000000"/>
          <w:szCs w:val="24"/>
        </w:rPr>
        <w:t xml:space="preserve"> and inclusion</w:t>
      </w:r>
      <w:r w:rsidR="00CF3B54" w:rsidRPr="00C376CB">
        <w:rPr>
          <w:color w:val="000000"/>
          <w:szCs w:val="24"/>
        </w:rPr>
        <w:t>.</w:t>
      </w:r>
    </w:p>
    <w:p w14:paraId="1CA77FB1" w14:textId="77777777" w:rsidR="00E858E0" w:rsidRPr="00C376CB" w:rsidRDefault="00E858E0" w:rsidP="00E858E0">
      <w:pPr>
        <w:pStyle w:val="ListParagraph"/>
        <w:numPr>
          <w:ilvl w:val="0"/>
          <w:numId w:val="22"/>
        </w:numPr>
        <w:spacing w:before="240"/>
        <w:rPr>
          <w:color w:val="000000"/>
          <w:szCs w:val="24"/>
        </w:rPr>
      </w:pPr>
      <w:r w:rsidRPr="00C376CB">
        <w:rPr>
          <w:color w:val="000000"/>
          <w:szCs w:val="24"/>
        </w:rPr>
        <w:t>Meeting, or exceeding,</w:t>
      </w:r>
      <w:r w:rsidR="00CF3B54" w:rsidRPr="00C376CB">
        <w:rPr>
          <w:color w:val="000000"/>
          <w:szCs w:val="24"/>
        </w:rPr>
        <w:t xml:space="preserve"> the Accessibility for Ontarians with Disabilities Act (AODA)</w:t>
      </w:r>
      <w:r w:rsidRPr="00C376CB">
        <w:rPr>
          <w:color w:val="000000"/>
          <w:szCs w:val="24"/>
        </w:rPr>
        <w:t xml:space="preserve"> </w:t>
      </w:r>
      <w:r w:rsidR="000D42D4" w:rsidRPr="00C376CB">
        <w:rPr>
          <w:color w:val="000000"/>
          <w:szCs w:val="24"/>
        </w:rPr>
        <w:t xml:space="preserve">educational </w:t>
      </w:r>
      <w:r w:rsidRPr="00C376CB">
        <w:rPr>
          <w:color w:val="000000"/>
          <w:szCs w:val="24"/>
        </w:rPr>
        <w:t>standards</w:t>
      </w:r>
      <w:r w:rsidR="00CF3B54" w:rsidRPr="00C376CB">
        <w:rPr>
          <w:color w:val="000000"/>
          <w:szCs w:val="24"/>
        </w:rPr>
        <w:t>.</w:t>
      </w:r>
    </w:p>
    <w:p w14:paraId="60DA6159" w14:textId="41FACF3B" w:rsidR="00E858E0" w:rsidRPr="00C376CB" w:rsidRDefault="00E858E0" w:rsidP="000D42D4">
      <w:pPr>
        <w:pStyle w:val="ListParagraph"/>
        <w:numPr>
          <w:ilvl w:val="0"/>
          <w:numId w:val="22"/>
        </w:numPr>
        <w:spacing w:before="240"/>
        <w:rPr>
          <w:color w:val="000000"/>
          <w:szCs w:val="24"/>
        </w:rPr>
      </w:pPr>
      <w:r w:rsidRPr="00C376CB">
        <w:rPr>
          <w:color w:val="000000"/>
          <w:szCs w:val="24"/>
        </w:rPr>
        <w:t>Facilitating a culture shift in design, development, and delivery of education</w:t>
      </w:r>
      <w:r w:rsidR="000D42D4" w:rsidRPr="00C376CB">
        <w:rPr>
          <w:color w:val="000000"/>
          <w:szCs w:val="24"/>
        </w:rPr>
        <w:t xml:space="preserve"> by i</w:t>
      </w:r>
      <w:r w:rsidRPr="00C376CB">
        <w:rPr>
          <w:color w:val="000000"/>
          <w:szCs w:val="24"/>
        </w:rPr>
        <w:t>mplementing UDL in teaching</w:t>
      </w:r>
      <w:r w:rsidR="00B322B9" w:rsidRPr="00C376CB">
        <w:rPr>
          <w:color w:val="000000"/>
          <w:szCs w:val="24"/>
        </w:rPr>
        <w:t>,</w:t>
      </w:r>
      <w:r w:rsidRPr="00C376CB">
        <w:rPr>
          <w:color w:val="000000"/>
          <w:szCs w:val="24"/>
        </w:rPr>
        <w:t xml:space="preserve"> learning</w:t>
      </w:r>
      <w:r w:rsidR="00B322B9" w:rsidRPr="00C376CB">
        <w:rPr>
          <w:color w:val="000000"/>
          <w:szCs w:val="24"/>
        </w:rPr>
        <w:t xml:space="preserve"> and services</w:t>
      </w:r>
      <w:r w:rsidRPr="00C376CB">
        <w:rPr>
          <w:color w:val="000000"/>
          <w:szCs w:val="24"/>
        </w:rPr>
        <w:t xml:space="preserve">.  </w:t>
      </w:r>
    </w:p>
    <w:p w14:paraId="34D57F14" w14:textId="77777777" w:rsidR="008B7AEE" w:rsidRPr="00C376CB" w:rsidRDefault="008B7AEE" w:rsidP="008B7AEE">
      <w:pPr>
        <w:pStyle w:val="Heading1"/>
        <w:rPr>
          <w:rFonts w:ascii="Verdana" w:hAnsi="Verdana"/>
          <w:lang w:eastAsia="en-CA"/>
        </w:rPr>
      </w:pPr>
      <w:r w:rsidRPr="00C376CB">
        <w:rPr>
          <w:rFonts w:ascii="Verdana" w:hAnsi="Verdana"/>
          <w:lang w:eastAsia="en-CA"/>
        </w:rPr>
        <w:t>UDL Standard</w:t>
      </w:r>
    </w:p>
    <w:p w14:paraId="7D7903BE" w14:textId="77777777" w:rsidR="004107C1" w:rsidRPr="00C376CB" w:rsidRDefault="004107C1" w:rsidP="008C45C2">
      <w:pPr>
        <w:rPr>
          <w:lang w:eastAsia="en-CA"/>
        </w:rPr>
      </w:pPr>
      <w:r w:rsidRPr="00C376CB">
        <w:rPr>
          <w:color w:val="000000"/>
          <w:szCs w:val="24"/>
        </w:rPr>
        <w:t xml:space="preserve">The UDL Standard </w:t>
      </w:r>
      <w:r w:rsidR="008C45C2" w:rsidRPr="00C376CB">
        <w:rPr>
          <w:color w:val="000000"/>
          <w:szCs w:val="24"/>
        </w:rPr>
        <w:t xml:space="preserve">for Mohawk College </w:t>
      </w:r>
      <w:r w:rsidRPr="00C376CB">
        <w:rPr>
          <w:color w:val="000000"/>
          <w:szCs w:val="24"/>
        </w:rPr>
        <w:t>includes UDL elements that are:</w:t>
      </w:r>
    </w:p>
    <w:p w14:paraId="26919C4B" w14:textId="654A60AE" w:rsidR="004107C1" w:rsidRPr="00C376CB" w:rsidRDefault="004107C1" w:rsidP="00DF3C88">
      <w:pPr>
        <w:pStyle w:val="ListParagraph"/>
        <w:numPr>
          <w:ilvl w:val="0"/>
          <w:numId w:val="17"/>
        </w:numPr>
        <w:spacing w:before="120"/>
        <w:rPr>
          <w:color w:val="000000"/>
          <w:szCs w:val="24"/>
        </w:rPr>
      </w:pPr>
      <w:r w:rsidRPr="00C376CB">
        <w:rPr>
          <w:color w:val="000000"/>
          <w:szCs w:val="24"/>
        </w:rPr>
        <w:t xml:space="preserve">Based on faculty and student </w:t>
      </w:r>
      <w:r w:rsidR="00B322B9" w:rsidRPr="00C376CB">
        <w:rPr>
          <w:color w:val="000000"/>
          <w:szCs w:val="24"/>
        </w:rPr>
        <w:t xml:space="preserve">data obtained during the </w:t>
      </w:r>
      <w:hyperlink r:id="rId14" w:history="1">
        <w:r w:rsidR="00B322B9" w:rsidRPr="00C376CB">
          <w:rPr>
            <w:rStyle w:val="Hyperlink"/>
          </w:rPr>
          <w:t>Universal Design for Learning for Technology-enabled P</w:t>
        </w:r>
        <w:r w:rsidR="00B322B9" w:rsidRPr="00C376CB">
          <w:rPr>
            <w:rStyle w:val="Hyperlink"/>
          </w:rPr>
          <w:t>o</w:t>
        </w:r>
        <w:r w:rsidR="00B322B9" w:rsidRPr="00C376CB">
          <w:rPr>
            <w:rStyle w:val="Hyperlink"/>
          </w:rPr>
          <w:t>st-secondary Courses at Mohawk College research project</w:t>
        </w:r>
      </w:hyperlink>
      <w:r w:rsidR="00B322B9" w:rsidRPr="00C376CB">
        <w:rPr>
          <w:color w:val="000000"/>
          <w:szCs w:val="24"/>
        </w:rPr>
        <w:t>.</w:t>
      </w:r>
    </w:p>
    <w:p w14:paraId="6ABFAA07" w14:textId="77777777" w:rsidR="005C67A0" w:rsidRDefault="004107C1" w:rsidP="005C67A0">
      <w:pPr>
        <w:pStyle w:val="ListParagraph"/>
        <w:numPr>
          <w:ilvl w:val="0"/>
          <w:numId w:val="17"/>
        </w:numPr>
        <w:spacing w:before="240"/>
        <w:rPr>
          <w:color w:val="000000"/>
          <w:szCs w:val="24"/>
        </w:rPr>
      </w:pPr>
      <w:r w:rsidRPr="00C376CB">
        <w:rPr>
          <w:color w:val="000000"/>
          <w:szCs w:val="24"/>
        </w:rPr>
        <w:t>Tied to the UDL guidelines and principles</w:t>
      </w:r>
      <w:r w:rsidR="005B7764" w:rsidRPr="00C376CB">
        <w:rPr>
          <w:color w:val="000000"/>
          <w:szCs w:val="24"/>
        </w:rPr>
        <w:t xml:space="preserve"> developed by th</w:t>
      </w:r>
      <w:r w:rsidR="00DF3C88" w:rsidRPr="00C376CB">
        <w:rPr>
          <w:color w:val="000000"/>
          <w:szCs w:val="24"/>
        </w:rPr>
        <w:t>e Centre for Applied Special Technology</w:t>
      </w:r>
      <w:r w:rsidRPr="00C376CB">
        <w:rPr>
          <w:color w:val="000000"/>
          <w:szCs w:val="24"/>
        </w:rPr>
        <w:t xml:space="preserve"> </w:t>
      </w:r>
      <w:r w:rsidR="00DF3C88" w:rsidRPr="00C376CB">
        <w:rPr>
          <w:color w:val="000000"/>
          <w:szCs w:val="24"/>
        </w:rPr>
        <w:t>(</w:t>
      </w:r>
      <w:hyperlink r:id="rId15" w:history="1">
        <w:r w:rsidRPr="00C376CB">
          <w:rPr>
            <w:rStyle w:val="Hyperlink"/>
            <w:szCs w:val="24"/>
          </w:rPr>
          <w:t>CAST</w:t>
        </w:r>
      </w:hyperlink>
      <w:r w:rsidR="00DF3C88" w:rsidRPr="00C376CB">
        <w:rPr>
          <w:color w:val="000000"/>
          <w:szCs w:val="24"/>
        </w:rPr>
        <w:t>)</w:t>
      </w:r>
      <w:r w:rsidRPr="00C376CB">
        <w:rPr>
          <w:color w:val="000000"/>
          <w:szCs w:val="24"/>
        </w:rPr>
        <w:t>.</w:t>
      </w:r>
    </w:p>
    <w:p w14:paraId="42E4F07D" w14:textId="6992EEA3" w:rsidR="005C67A0" w:rsidRPr="005C67A0" w:rsidRDefault="005C67A0" w:rsidP="005C67A0">
      <w:pPr>
        <w:pStyle w:val="ListParagraph"/>
        <w:numPr>
          <w:ilvl w:val="0"/>
          <w:numId w:val="17"/>
        </w:numPr>
        <w:spacing w:before="240"/>
        <w:rPr>
          <w:color w:val="000000"/>
          <w:szCs w:val="24"/>
        </w:rPr>
      </w:pPr>
      <w:r w:rsidRPr="005C67A0">
        <w:rPr>
          <w:color w:val="000000"/>
          <w:szCs w:val="24"/>
        </w:rPr>
        <w:t>Supportive o</w:t>
      </w:r>
      <w:r>
        <w:rPr>
          <w:color w:val="000000"/>
          <w:szCs w:val="24"/>
        </w:rPr>
        <w:t xml:space="preserve">f </w:t>
      </w:r>
      <w:hyperlink r:id="rId16" w:history="1">
        <w:r w:rsidRPr="005C67A0">
          <w:rPr>
            <w:rStyle w:val="Hyperlink"/>
            <w:szCs w:val="24"/>
          </w:rPr>
          <w:t>Mohawk College’s EDI Action Plan</w:t>
        </w:r>
      </w:hyperlink>
      <w:r>
        <w:rPr>
          <w:lang w:eastAsia="en-CA"/>
        </w:rPr>
        <w:t>.</w:t>
      </w:r>
    </w:p>
    <w:p w14:paraId="2D2834D0" w14:textId="23E56054" w:rsidR="004107C1" w:rsidRPr="00C376CB" w:rsidRDefault="00B322B9" w:rsidP="004107C1">
      <w:pPr>
        <w:pStyle w:val="ListParagraph"/>
        <w:numPr>
          <w:ilvl w:val="0"/>
          <w:numId w:val="17"/>
        </w:numPr>
        <w:spacing w:before="240"/>
        <w:rPr>
          <w:color w:val="000000"/>
          <w:szCs w:val="24"/>
        </w:rPr>
      </w:pPr>
      <w:r w:rsidRPr="00C376CB">
        <w:rPr>
          <w:color w:val="000000"/>
          <w:szCs w:val="24"/>
        </w:rPr>
        <w:t>Integrated into</w:t>
      </w:r>
      <w:r w:rsidR="00FA2964" w:rsidRPr="00C376CB">
        <w:rPr>
          <w:color w:val="000000"/>
          <w:szCs w:val="24"/>
        </w:rPr>
        <w:t xml:space="preserve"> by Mohawk </w:t>
      </w:r>
      <w:r w:rsidR="004107C1" w:rsidRPr="00C376CB">
        <w:rPr>
          <w:color w:val="000000"/>
          <w:szCs w:val="24"/>
        </w:rPr>
        <w:t>College’s learning management system</w:t>
      </w:r>
      <w:r w:rsidR="00413247" w:rsidRPr="00C376CB">
        <w:rPr>
          <w:color w:val="000000"/>
          <w:szCs w:val="24"/>
        </w:rPr>
        <w:t xml:space="preserve"> (LMS</w:t>
      </w:r>
      <w:r w:rsidRPr="00C376CB">
        <w:rPr>
          <w:color w:val="000000"/>
          <w:szCs w:val="24"/>
        </w:rPr>
        <w:t>)</w:t>
      </w:r>
      <w:r w:rsidR="004107C1" w:rsidRPr="00C376CB">
        <w:rPr>
          <w:color w:val="000000"/>
          <w:szCs w:val="24"/>
        </w:rPr>
        <w:t>.</w:t>
      </w:r>
    </w:p>
    <w:p w14:paraId="7A7ECD60" w14:textId="20A787D8" w:rsidR="004107C1" w:rsidRPr="00C376CB" w:rsidRDefault="004107C1" w:rsidP="004107C1">
      <w:pPr>
        <w:pStyle w:val="ListParagraph"/>
        <w:numPr>
          <w:ilvl w:val="0"/>
          <w:numId w:val="17"/>
        </w:numPr>
        <w:spacing w:before="240"/>
        <w:rPr>
          <w:color w:val="000000"/>
          <w:szCs w:val="24"/>
        </w:rPr>
      </w:pPr>
      <w:r w:rsidRPr="00C376CB">
        <w:rPr>
          <w:color w:val="000000"/>
          <w:szCs w:val="24"/>
        </w:rPr>
        <w:t>Supported by Mohawk College’s Academic Operations, Program Quality</w:t>
      </w:r>
      <w:r w:rsidR="00B322B9" w:rsidRPr="00C376CB">
        <w:rPr>
          <w:color w:val="000000"/>
          <w:szCs w:val="24"/>
        </w:rPr>
        <w:t xml:space="preserve"> Policy, EDI Action Plan, Accessible Learning Services</w:t>
      </w:r>
      <w:r w:rsidR="005B7764" w:rsidRPr="00C376CB">
        <w:rPr>
          <w:color w:val="000000"/>
          <w:szCs w:val="24"/>
        </w:rPr>
        <w:t xml:space="preserve"> and</w:t>
      </w:r>
      <w:r w:rsidRPr="00C376CB">
        <w:rPr>
          <w:color w:val="000000"/>
          <w:szCs w:val="24"/>
        </w:rPr>
        <w:t xml:space="preserve"> Cen</w:t>
      </w:r>
      <w:r w:rsidR="001E5709" w:rsidRPr="00C376CB">
        <w:rPr>
          <w:color w:val="000000"/>
          <w:szCs w:val="24"/>
        </w:rPr>
        <w:t xml:space="preserve">tre for Teaching </w:t>
      </w:r>
      <w:r w:rsidR="00413247" w:rsidRPr="00C376CB">
        <w:rPr>
          <w:color w:val="000000"/>
          <w:szCs w:val="24"/>
        </w:rPr>
        <w:t>&amp;</w:t>
      </w:r>
      <w:r w:rsidR="003B0449" w:rsidRPr="00C376CB">
        <w:rPr>
          <w:color w:val="000000"/>
          <w:szCs w:val="24"/>
        </w:rPr>
        <w:t xml:space="preserve"> Learning.</w:t>
      </w:r>
      <w:r w:rsidR="001E5709" w:rsidRPr="00C376CB">
        <w:rPr>
          <w:color w:val="000000"/>
          <w:szCs w:val="24"/>
        </w:rPr>
        <w:t xml:space="preserve"> </w:t>
      </w:r>
    </w:p>
    <w:p w14:paraId="6D99D675" w14:textId="0C8C56FB" w:rsidR="00927527" w:rsidRPr="00C376CB" w:rsidRDefault="000D42D4" w:rsidP="00927527">
      <w:pPr>
        <w:rPr>
          <w:lang w:eastAsia="en-CA"/>
        </w:rPr>
      </w:pPr>
      <w:r w:rsidRPr="00C376CB">
        <w:rPr>
          <w:lang w:eastAsia="en-CA"/>
        </w:rPr>
        <w:t xml:space="preserve">The application of UDL is dependent on a variety of factors including </w:t>
      </w:r>
      <w:r w:rsidR="00A800DA" w:rsidRPr="00C376CB">
        <w:rPr>
          <w:lang w:eastAsia="en-CA"/>
        </w:rPr>
        <w:t xml:space="preserve">core competencies, </w:t>
      </w:r>
      <w:r w:rsidRPr="00C376CB">
        <w:rPr>
          <w:lang w:eastAsia="en-CA"/>
        </w:rPr>
        <w:t>learning outcomes, course content, delivery me</w:t>
      </w:r>
      <w:r w:rsidR="00FA2964" w:rsidRPr="00C376CB">
        <w:rPr>
          <w:lang w:eastAsia="en-CA"/>
        </w:rPr>
        <w:t xml:space="preserve">thod(s), </w:t>
      </w:r>
      <w:r w:rsidR="003D4933" w:rsidRPr="00C376CB">
        <w:rPr>
          <w:lang w:eastAsia="en-CA"/>
        </w:rPr>
        <w:t>learner</w:t>
      </w:r>
      <w:r w:rsidR="00FA2964" w:rsidRPr="00C376CB">
        <w:rPr>
          <w:lang w:eastAsia="en-CA"/>
        </w:rPr>
        <w:t xml:space="preserve"> demographic</w:t>
      </w:r>
      <w:r w:rsidR="003D4933" w:rsidRPr="00C376CB">
        <w:rPr>
          <w:lang w:eastAsia="en-CA"/>
        </w:rPr>
        <w:t>s</w:t>
      </w:r>
      <w:r w:rsidR="00FA2964" w:rsidRPr="00C376CB">
        <w:rPr>
          <w:lang w:eastAsia="en-CA"/>
        </w:rPr>
        <w:t xml:space="preserve"> and </w:t>
      </w:r>
      <w:r w:rsidRPr="00C376CB">
        <w:rPr>
          <w:lang w:eastAsia="en-CA"/>
        </w:rPr>
        <w:t>capabilities of</w:t>
      </w:r>
      <w:r w:rsidR="00413247" w:rsidRPr="00C376CB">
        <w:rPr>
          <w:lang w:eastAsia="en-CA"/>
        </w:rPr>
        <w:t xml:space="preserve"> the LMS</w:t>
      </w:r>
      <w:r w:rsidRPr="00C376CB">
        <w:rPr>
          <w:lang w:eastAsia="en-CA"/>
        </w:rPr>
        <w:t xml:space="preserve">. </w:t>
      </w:r>
      <w:r w:rsidR="008C45C2" w:rsidRPr="00C376CB">
        <w:rPr>
          <w:lang w:eastAsia="en-CA"/>
        </w:rPr>
        <w:t xml:space="preserve">Broadly, the UDL Standard </w:t>
      </w:r>
      <w:r w:rsidR="005B7764" w:rsidRPr="00C376CB">
        <w:rPr>
          <w:lang w:eastAsia="en-CA"/>
        </w:rPr>
        <w:t xml:space="preserve">recommends </w:t>
      </w:r>
      <w:r w:rsidR="008C45C2" w:rsidRPr="00C376CB">
        <w:rPr>
          <w:lang w:eastAsia="en-CA"/>
        </w:rPr>
        <w:t xml:space="preserve">that: </w:t>
      </w:r>
    </w:p>
    <w:p w14:paraId="7C35F8DF" w14:textId="4BFEDB21" w:rsidR="003D4933" w:rsidRPr="00C376CB" w:rsidRDefault="003D4933" w:rsidP="003D4933">
      <w:pPr>
        <w:pStyle w:val="ListParagraph"/>
        <w:numPr>
          <w:ilvl w:val="0"/>
          <w:numId w:val="42"/>
        </w:numPr>
        <w:rPr>
          <w:lang w:eastAsia="en-CA"/>
        </w:rPr>
      </w:pPr>
      <w:r w:rsidRPr="00C376CB">
        <w:rPr>
          <w:lang w:eastAsia="en-CA"/>
        </w:rPr>
        <w:t xml:space="preserve">All employees be encouraged to implement UDL in their context as a means to meet Mohawk College’s EDI targets and provincial AODA standards for education.  </w:t>
      </w:r>
    </w:p>
    <w:p w14:paraId="20DF3CD8" w14:textId="77777777" w:rsidR="003D4933" w:rsidRPr="00C376CB" w:rsidRDefault="00927527" w:rsidP="003D4933">
      <w:pPr>
        <w:pStyle w:val="ListParagraph"/>
        <w:numPr>
          <w:ilvl w:val="0"/>
          <w:numId w:val="42"/>
        </w:numPr>
        <w:rPr>
          <w:lang w:eastAsia="en-CA"/>
        </w:rPr>
      </w:pPr>
      <w:r w:rsidRPr="00C376CB">
        <w:rPr>
          <w:lang w:eastAsia="en-CA"/>
        </w:rPr>
        <w:t xml:space="preserve">UDL </w:t>
      </w:r>
      <w:r w:rsidR="003D4933" w:rsidRPr="00C376CB">
        <w:rPr>
          <w:lang w:eastAsia="en-CA"/>
        </w:rPr>
        <w:t>G</w:t>
      </w:r>
      <w:r w:rsidRPr="00C376CB">
        <w:rPr>
          <w:lang w:eastAsia="en-CA"/>
        </w:rPr>
        <w:t>uidelines are considered</w:t>
      </w:r>
      <w:r w:rsidR="003D4933" w:rsidRPr="00C376CB">
        <w:rPr>
          <w:lang w:eastAsia="en-CA"/>
        </w:rPr>
        <w:t xml:space="preserve"> and implemented in curriculum design, development and delivery a</w:t>
      </w:r>
      <w:r w:rsidRPr="00C376CB">
        <w:rPr>
          <w:lang w:eastAsia="en-CA"/>
        </w:rPr>
        <w:t>t Mohawk College.</w:t>
      </w:r>
    </w:p>
    <w:p w14:paraId="6C24583D" w14:textId="123DC9AF" w:rsidR="00927527" w:rsidRPr="00C376CB" w:rsidRDefault="003D4933" w:rsidP="003D4933">
      <w:pPr>
        <w:pStyle w:val="ListParagraph"/>
        <w:numPr>
          <w:ilvl w:val="0"/>
          <w:numId w:val="42"/>
        </w:numPr>
        <w:rPr>
          <w:lang w:eastAsia="en-CA"/>
        </w:rPr>
      </w:pPr>
      <w:r w:rsidRPr="00C376CB">
        <w:rPr>
          <w:lang w:eastAsia="en-CA"/>
        </w:rPr>
        <w:t xml:space="preserve">Mohawk College provide ongoing support for UDL education and implementation within the institution. </w:t>
      </w:r>
      <w:r w:rsidR="00927527" w:rsidRPr="00C376CB">
        <w:rPr>
          <w:lang w:eastAsia="en-CA"/>
        </w:rPr>
        <w:t xml:space="preserve"> </w:t>
      </w:r>
    </w:p>
    <w:p w14:paraId="495A19BD" w14:textId="4C4AC389" w:rsidR="00C40162" w:rsidRPr="00C376CB" w:rsidRDefault="008C45C2" w:rsidP="00DF06E3">
      <w:pPr>
        <w:rPr>
          <w:lang w:eastAsia="en-CA"/>
        </w:rPr>
      </w:pPr>
      <w:r w:rsidRPr="00C376CB">
        <w:rPr>
          <w:lang w:eastAsia="en-CA"/>
        </w:rPr>
        <w:lastRenderedPageBreak/>
        <w:t xml:space="preserve">Specifically, the UDL Standard asks </w:t>
      </w:r>
      <w:r w:rsidR="003D4933" w:rsidRPr="00C376CB">
        <w:rPr>
          <w:lang w:eastAsia="en-CA"/>
        </w:rPr>
        <w:t>educators</w:t>
      </w:r>
      <w:r w:rsidRPr="00C376CB">
        <w:rPr>
          <w:lang w:eastAsia="en-CA"/>
        </w:rPr>
        <w:t xml:space="preserve"> to consider the fol</w:t>
      </w:r>
      <w:r w:rsidR="00D75B08" w:rsidRPr="00C376CB">
        <w:rPr>
          <w:lang w:eastAsia="en-CA"/>
        </w:rPr>
        <w:t xml:space="preserve">lowing UDL </w:t>
      </w:r>
      <w:r w:rsidR="00CF3B54" w:rsidRPr="00C376CB">
        <w:rPr>
          <w:lang w:eastAsia="en-CA"/>
        </w:rPr>
        <w:t xml:space="preserve">elements and </w:t>
      </w:r>
      <w:r w:rsidR="00D75B08" w:rsidRPr="00C376CB">
        <w:rPr>
          <w:lang w:eastAsia="en-CA"/>
        </w:rPr>
        <w:t>options identified below.</w:t>
      </w:r>
    </w:p>
    <w:p w14:paraId="209A51FC" w14:textId="77777777" w:rsidR="007B7443" w:rsidRPr="00C376CB" w:rsidRDefault="00CF3B54" w:rsidP="007B7443">
      <w:pPr>
        <w:pStyle w:val="Heading2"/>
        <w:rPr>
          <w:lang w:eastAsia="en-CA"/>
        </w:rPr>
      </w:pPr>
      <w:r w:rsidRPr="00C376CB">
        <w:rPr>
          <w:lang w:eastAsia="en-CA"/>
        </w:rPr>
        <w:t xml:space="preserve">UDL Considerations for </w:t>
      </w:r>
      <w:r w:rsidR="007B7443" w:rsidRPr="00C376CB">
        <w:rPr>
          <w:lang w:eastAsia="en-CA"/>
        </w:rPr>
        <w:t>C</w:t>
      </w:r>
      <w:r w:rsidR="00CA7F51" w:rsidRPr="00C376CB">
        <w:rPr>
          <w:lang w:eastAsia="en-CA"/>
        </w:rPr>
        <w:t xml:space="preserve">ourse </w:t>
      </w:r>
      <w:r w:rsidRPr="00C376CB">
        <w:rPr>
          <w:lang w:eastAsia="en-CA"/>
        </w:rPr>
        <w:t>Design:</w:t>
      </w:r>
    </w:p>
    <w:p w14:paraId="09FCC198" w14:textId="11B56616" w:rsidR="00413247" w:rsidRPr="00C376CB" w:rsidRDefault="00413247" w:rsidP="00413247">
      <w:pPr>
        <w:pStyle w:val="ListParagraph"/>
        <w:numPr>
          <w:ilvl w:val="0"/>
          <w:numId w:val="33"/>
        </w:numPr>
        <w:rPr>
          <w:lang w:eastAsia="en-CA"/>
        </w:rPr>
      </w:pPr>
      <w:r w:rsidRPr="00C376CB">
        <w:rPr>
          <w:lang w:eastAsia="en-CA"/>
        </w:rPr>
        <w:t>Designing course resources that are concise</w:t>
      </w:r>
      <w:r w:rsidR="00FA2964" w:rsidRPr="00C376CB">
        <w:rPr>
          <w:lang w:eastAsia="en-CA"/>
        </w:rPr>
        <w:t xml:space="preserve"> and</w:t>
      </w:r>
      <w:r w:rsidRPr="00C376CB">
        <w:rPr>
          <w:lang w:eastAsia="en-CA"/>
        </w:rPr>
        <w:t xml:space="preserve"> explicit</w:t>
      </w:r>
      <w:r w:rsidR="00FA2964" w:rsidRPr="00C376CB">
        <w:rPr>
          <w:lang w:eastAsia="en-CA"/>
        </w:rPr>
        <w:t xml:space="preserve">, and ensuring course expectations include: </w:t>
      </w:r>
    </w:p>
    <w:p w14:paraId="409B8A0F" w14:textId="77777777" w:rsidR="00413247" w:rsidRPr="00C376CB" w:rsidRDefault="00413247" w:rsidP="00413247">
      <w:pPr>
        <w:pStyle w:val="ListParagraph"/>
        <w:numPr>
          <w:ilvl w:val="0"/>
          <w:numId w:val="34"/>
        </w:numPr>
        <w:rPr>
          <w:lang w:eastAsia="en-CA"/>
        </w:rPr>
      </w:pPr>
      <w:r w:rsidRPr="00C376CB">
        <w:rPr>
          <w:lang w:eastAsia="en-CA"/>
        </w:rPr>
        <w:t>Learning outcomes and learning goals</w:t>
      </w:r>
    </w:p>
    <w:p w14:paraId="2A0C30E0" w14:textId="77777777" w:rsidR="00413247" w:rsidRPr="00C376CB" w:rsidRDefault="00413247" w:rsidP="00413247">
      <w:pPr>
        <w:pStyle w:val="ListParagraph"/>
        <w:numPr>
          <w:ilvl w:val="0"/>
          <w:numId w:val="34"/>
        </w:numPr>
        <w:rPr>
          <w:lang w:eastAsia="en-CA"/>
        </w:rPr>
      </w:pPr>
      <w:r w:rsidRPr="00C376CB">
        <w:rPr>
          <w:lang w:eastAsia="en-CA"/>
        </w:rPr>
        <w:t>Learning plan with clear due dates</w:t>
      </w:r>
    </w:p>
    <w:p w14:paraId="30BBC988" w14:textId="77777777" w:rsidR="00413247" w:rsidRPr="00C376CB" w:rsidRDefault="00413247" w:rsidP="00413247">
      <w:pPr>
        <w:pStyle w:val="ListParagraph"/>
        <w:numPr>
          <w:ilvl w:val="0"/>
          <w:numId w:val="34"/>
        </w:numPr>
        <w:rPr>
          <w:lang w:eastAsia="en-CA"/>
        </w:rPr>
      </w:pPr>
      <w:r w:rsidRPr="00C376CB">
        <w:rPr>
          <w:lang w:eastAsia="en-CA"/>
        </w:rPr>
        <w:t>Course navigation instructions</w:t>
      </w:r>
    </w:p>
    <w:p w14:paraId="2F2F3D2D" w14:textId="77777777" w:rsidR="00413247" w:rsidRPr="00C376CB" w:rsidRDefault="00413247" w:rsidP="00413247">
      <w:pPr>
        <w:pStyle w:val="ListParagraph"/>
        <w:numPr>
          <w:ilvl w:val="0"/>
          <w:numId w:val="34"/>
        </w:numPr>
        <w:rPr>
          <w:lang w:eastAsia="en-CA"/>
        </w:rPr>
      </w:pPr>
      <w:r w:rsidRPr="00C376CB">
        <w:rPr>
          <w:lang w:eastAsia="en-CA"/>
        </w:rPr>
        <w:t>Assignment outlines/instructions</w:t>
      </w:r>
    </w:p>
    <w:p w14:paraId="1465470A" w14:textId="77777777" w:rsidR="00413247" w:rsidRPr="00C376CB" w:rsidRDefault="00413247" w:rsidP="00413247">
      <w:pPr>
        <w:pStyle w:val="ListParagraph"/>
        <w:numPr>
          <w:ilvl w:val="0"/>
          <w:numId w:val="33"/>
        </w:numPr>
        <w:rPr>
          <w:lang w:eastAsia="en-CA"/>
        </w:rPr>
      </w:pPr>
      <w:r w:rsidRPr="00C376CB">
        <w:rPr>
          <w:lang w:eastAsia="en-CA"/>
        </w:rPr>
        <w:t xml:space="preserve">Creating online learning environments that have clear layouts and include access to course content from multiple areas in the course. </w:t>
      </w:r>
    </w:p>
    <w:p w14:paraId="624C67BA" w14:textId="21EE673C" w:rsidR="00AB799E" w:rsidRPr="00C376CB" w:rsidRDefault="00413247" w:rsidP="00D75B08">
      <w:pPr>
        <w:pStyle w:val="ListParagraph"/>
        <w:numPr>
          <w:ilvl w:val="0"/>
          <w:numId w:val="35"/>
        </w:numPr>
        <w:rPr>
          <w:lang w:eastAsia="en-CA"/>
        </w:rPr>
      </w:pPr>
      <w:r w:rsidRPr="00C376CB">
        <w:rPr>
          <w:lang w:eastAsia="en-CA"/>
        </w:rPr>
        <w:t xml:space="preserve">Including varied </w:t>
      </w:r>
      <w:r w:rsidR="00E35C82" w:rsidRPr="00C376CB">
        <w:rPr>
          <w:lang w:eastAsia="en-CA"/>
        </w:rPr>
        <w:t>asse</w:t>
      </w:r>
      <w:r w:rsidR="00F56874" w:rsidRPr="00C376CB">
        <w:rPr>
          <w:lang w:eastAsia="en-CA"/>
        </w:rPr>
        <w:t>ssment methods</w:t>
      </w:r>
      <w:r w:rsidRPr="00C376CB">
        <w:rPr>
          <w:lang w:eastAsia="en-CA"/>
        </w:rPr>
        <w:t>,</w:t>
      </w:r>
      <w:r w:rsidR="00A800DA" w:rsidRPr="00C376CB">
        <w:rPr>
          <w:lang w:eastAsia="en-CA"/>
        </w:rPr>
        <w:t xml:space="preserve"> that include a variety of options</w:t>
      </w:r>
      <w:r w:rsidR="005B7764" w:rsidRPr="00C376CB">
        <w:rPr>
          <w:lang w:eastAsia="en-CA"/>
        </w:rPr>
        <w:t xml:space="preserve"> </w:t>
      </w:r>
      <w:r w:rsidR="00D32DC6" w:rsidRPr="00C376CB">
        <w:rPr>
          <w:lang w:eastAsia="en-CA"/>
        </w:rPr>
        <w:t>for learners to demonstrate their knowledge.</w:t>
      </w:r>
    </w:p>
    <w:p w14:paraId="28344561" w14:textId="77777777" w:rsidR="007B7443" w:rsidRPr="00C376CB" w:rsidRDefault="00CF3B54" w:rsidP="007B7443">
      <w:pPr>
        <w:pStyle w:val="Heading2"/>
        <w:rPr>
          <w:lang w:eastAsia="en-CA"/>
        </w:rPr>
      </w:pPr>
      <w:r w:rsidRPr="00C376CB">
        <w:rPr>
          <w:lang w:eastAsia="en-CA"/>
        </w:rPr>
        <w:t xml:space="preserve">UDL Considerations for </w:t>
      </w:r>
      <w:r w:rsidR="00F56874" w:rsidRPr="00C376CB">
        <w:rPr>
          <w:lang w:eastAsia="en-CA"/>
        </w:rPr>
        <w:t>Course D</w:t>
      </w:r>
      <w:r w:rsidR="007B7443" w:rsidRPr="00C376CB">
        <w:rPr>
          <w:lang w:eastAsia="en-CA"/>
        </w:rPr>
        <w:t>evelopment</w:t>
      </w:r>
      <w:r w:rsidRPr="00C376CB">
        <w:rPr>
          <w:lang w:eastAsia="en-CA"/>
        </w:rPr>
        <w:t>:</w:t>
      </w:r>
    </w:p>
    <w:p w14:paraId="785668E9" w14:textId="77777777" w:rsidR="00C8663C" w:rsidRPr="00C376CB" w:rsidRDefault="00140C83" w:rsidP="00D75B08">
      <w:pPr>
        <w:pStyle w:val="ListParagraph"/>
        <w:numPr>
          <w:ilvl w:val="0"/>
          <w:numId w:val="36"/>
        </w:numPr>
        <w:rPr>
          <w:lang w:eastAsia="en-CA"/>
        </w:rPr>
      </w:pPr>
      <w:r w:rsidRPr="00C376CB">
        <w:rPr>
          <w:lang w:eastAsia="en-CA"/>
        </w:rPr>
        <w:t>Produc</w:t>
      </w:r>
      <w:r w:rsidR="00CF3B54" w:rsidRPr="00C376CB">
        <w:rPr>
          <w:lang w:eastAsia="en-CA"/>
        </w:rPr>
        <w:t>ing c</w:t>
      </w:r>
      <w:r w:rsidR="00612841" w:rsidRPr="00C376CB">
        <w:rPr>
          <w:lang w:eastAsia="en-CA"/>
        </w:rPr>
        <w:t>ourse content that</w:t>
      </w:r>
      <w:r w:rsidR="00C8663C" w:rsidRPr="00C376CB">
        <w:rPr>
          <w:lang w:eastAsia="en-CA"/>
        </w:rPr>
        <w:t>:</w:t>
      </w:r>
    </w:p>
    <w:p w14:paraId="2603A835" w14:textId="77777777" w:rsidR="00C8663C" w:rsidRPr="00C376CB" w:rsidRDefault="00612841" w:rsidP="00D75B08">
      <w:pPr>
        <w:pStyle w:val="ListParagraph"/>
        <w:numPr>
          <w:ilvl w:val="0"/>
          <w:numId w:val="39"/>
        </w:numPr>
        <w:rPr>
          <w:lang w:eastAsia="en-CA"/>
        </w:rPr>
      </w:pPr>
      <w:r w:rsidRPr="00C376CB">
        <w:rPr>
          <w:lang w:eastAsia="en-CA"/>
        </w:rPr>
        <w:t>Is provided in multiple ways</w:t>
      </w:r>
    </w:p>
    <w:p w14:paraId="7558D2F1" w14:textId="77777777" w:rsidR="00612841" w:rsidRPr="00C376CB" w:rsidRDefault="00612841" w:rsidP="00D75B08">
      <w:pPr>
        <w:pStyle w:val="ListParagraph"/>
        <w:numPr>
          <w:ilvl w:val="0"/>
          <w:numId w:val="39"/>
        </w:numPr>
        <w:rPr>
          <w:lang w:eastAsia="en-CA"/>
        </w:rPr>
      </w:pPr>
      <w:r w:rsidRPr="00C376CB">
        <w:rPr>
          <w:lang w:eastAsia="en-CA"/>
        </w:rPr>
        <w:t>Is concise, explicit and accessible</w:t>
      </w:r>
    </w:p>
    <w:p w14:paraId="6BA151A6" w14:textId="77777777" w:rsidR="00612841" w:rsidRPr="00C376CB" w:rsidRDefault="00612841" w:rsidP="00D75B08">
      <w:pPr>
        <w:pStyle w:val="ListParagraph"/>
        <w:numPr>
          <w:ilvl w:val="0"/>
          <w:numId w:val="39"/>
        </w:numPr>
        <w:rPr>
          <w:lang w:eastAsia="en-CA"/>
        </w:rPr>
      </w:pPr>
      <w:r w:rsidRPr="00C376CB">
        <w:rPr>
          <w:lang w:eastAsia="en-CA"/>
        </w:rPr>
        <w:t>Explains terms, symbols and/or acronyms</w:t>
      </w:r>
    </w:p>
    <w:p w14:paraId="26C62EF0" w14:textId="77777777" w:rsidR="00612841" w:rsidRPr="00C376CB" w:rsidRDefault="00612841" w:rsidP="00D75B08">
      <w:pPr>
        <w:pStyle w:val="ListParagraph"/>
        <w:numPr>
          <w:ilvl w:val="0"/>
          <w:numId w:val="39"/>
        </w:numPr>
        <w:rPr>
          <w:lang w:eastAsia="en-CA"/>
        </w:rPr>
      </w:pPr>
      <w:r w:rsidRPr="00C376CB">
        <w:rPr>
          <w:lang w:eastAsia="en-CA"/>
        </w:rPr>
        <w:t>Engage</w:t>
      </w:r>
      <w:r w:rsidR="000D42D4" w:rsidRPr="00C376CB">
        <w:rPr>
          <w:lang w:eastAsia="en-CA"/>
        </w:rPr>
        <w:t>s</w:t>
      </w:r>
      <w:r w:rsidRPr="00C376CB">
        <w:rPr>
          <w:lang w:eastAsia="en-CA"/>
        </w:rPr>
        <w:t xml:space="preserve"> students’ prior knowledge</w:t>
      </w:r>
    </w:p>
    <w:p w14:paraId="1C037ABE" w14:textId="77777777" w:rsidR="00612841" w:rsidRPr="00C376CB" w:rsidRDefault="00612841" w:rsidP="00D75B08">
      <w:pPr>
        <w:pStyle w:val="ListParagraph"/>
        <w:numPr>
          <w:ilvl w:val="0"/>
          <w:numId w:val="39"/>
        </w:numPr>
        <w:rPr>
          <w:lang w:eastAsia="en-CA"/>
        </w:rPr>
      </w:pPr>
      <w:r w:rsidRPr="00C376CB">
        <w:rPr>
          <w:lang w:eastAsia="en-CA"/>
        </w:rPr>
        <w:t>Embeds links to learning materials throughout the course content to create easy access to information</w:t>
      </w:r>
    </w:p>
    <w:p w14:paraId="4C887E6C" w14:textId="77777777" w:rsidR="00D75B08" w:rsidRPr="00C376CB" w:rsidRDefault="00B60E45" w:rsidP="00D75B08">
      <w:pPr>
        <w:pStyle w:val="ListParagraph"/>
        <w:numPr>
          <w:ilvl w:val="0"/>
          <w:numId w:val="39"/>
        </w:numPr>
        <w:rPr>
          <w:lang w:eastAsia="en-CA"/>
        </w:rPr>
      </w:pPr>
      <w:r w:rsidRPr="00C376CB">
        <w:rPr>
          <w:lang w:eastAsia="en-CA"/>
        </w:rPr>
        <w:t>Allows</w:t>
      </w:r>
      <w:r w:rsidR="00E41423" w:rsidRPr="00C376CB">
        <w:rPr>
          <w:lang w:eastAsia="en-CA"/>
        </w:rPr>
        <w:t xml:space="preserve"> the completion of, at least some, course content at students’ pace and/or in their preferred order</w:t>
      </w:r>
    </w:p>
    <w:p w14:paraId="2B66E64E" w14:textId="77777777" w:rsidR="00C8663C" w:rsidRPr="00C376CB" w:rsidRDefault="00140C83" w:rsidP="00D75B08">
      <w:pPr>
        <w:pStyle w:val="ListParagraph"/>
        <w:numPr>
          <w:ilvl w:val="0"/>
          <w:numId w:val="37"/>
        </w:numPr>
        <w:ind w:left="720"/>
        <w:rPr>
          <w:lang w:eastAsia="en-CA"/>
        </w:rPr>
      </w:pPr>
      <w:r w:rsidRPr="00C376CB">
        <w:rPr>
          <w:lang w:eastAsia="en-CA"/>
        </w:rPr>
        <w:t>Constructing a</w:t>
      </w:r>
      <w:r w:rsidR="00C8663C" w:rsidRPr="00C376CB">
        <w:rPr>
          <w:lang w:eastAsia="en-CA"/>
        </w:rPr>
        <w:t xml:space="preserve">ssessments that: </w:t>
      </w:r>
    </w:p>
    <w:p w14:paraId="259DF57C" w14:textId="77777777" w:rsidR="00C8663C" w:rsidRPr="00C376CB" w:rsidRDefault="00C8663C" w:rsidP="00D75B08">
      <w:pPr>
        <w:pStyle w:val="ListParagraph"/>
        <w:numPr>
          <w:ilvl w:val="0"/>
          <w:numId w:val="38"/>
        </w:numPr>
        <w:rPr>
          <w:lang w:eastAsia="en-CA"/>
        </w:rPr>
      </w:pPr>
      <w:r w:rsidRPr="00C376CB">
        <w:rPr>
          <w:lang w:eastAsia="en-CA"/>
        </w:rPr>
        <w:t>Accurately evaluate the course learning outcomes</w:t>
      </w:r>
      <w:r w:rsidR="000D42D4" w:rsidRPr="00C376CB">
        <w:rPr>
          <w:lang w:eastAsia="en-CA"/>
        </w:rPr>
        <w:t xml:space="preserve"> and goals</w:t>
      </w:r>
    </w:p>
    <w:p w14:paraId="37DF63E6" w14:textId="77777777" w:rsidR="00B60E45" w:rsidRPr="00C376CB" w:rsidRDefault="00C8663C" w:rsidP="00D75B08">
      <w:pPr>
        <w:pStyle w:val="ListParagraph"/>
        <w:numPr>
          <w:ilvl w:val="0"/>
          <w:numId w:val="38"/>
        </w:numPr>
        <w:rPr>
          <w:lang w:eastAsia="en-CA"/>
        </w:rPr>
      </w:pPr>
      <w:r w:rsidRPr="00C376CB">
        <w:rPr>
          <w:lang w:eastAsia="en-CA"/>
        </w:rPr>
        <w:t xml:space="preserve">Build on </w:t>
      </w:r>
      <w:r w:rsidR="00B60E45" w:rsidRPr="00C376CB">
        <w:rPr>
          <w:lang w:eastAsia="en-CA"/>
        </w:rPr>
        <w:t xml:space="preserve">the new skills students acquire </w:t>
      </w:r>
    </w:p>
    <w:p w14:paraId="10083DD5" w14:textId="77777777" w:rsidR="00C8663C" w:rsidRPr="00C376CB" w:rsidRDefault="00B60E45" w:rsidP="00D75B08">
      <w:pPr>
        <w:pStyle w:val="ListParagraph"/>
        <w:numPr>
          <w:ilvl w:val="0"/>
          <w:numId w:val="38"/>
        </w:numPr>
        <w:rPr>
          <w:lang w:eastAsia="en-CA"/>
        </w:rPr>
      </w:pPr>
      <w:r w:rsidRPr="00C376CB">
        <w:rPr>
          <w:lang w:eastAsia="en-CA"/>
        </w:rPr>
        <w:t>P</w:t>
      </w:r>
      <w:r w:rsidR="00C8663C" w:rsidRPr="00C376CB">
        <w:rPr>
          <w:lang w:eastAsia="en-CA"/>
        </w:rPr>
        <w:t xml:space="preserve">rovide multiple opportunities </w:t>
      </w:r>
      <w:r w:rsidRPr="00C376CB">
        <w:rPr>
          <w:lang w:eastAsia="en-CA"/>
        </w:rPr>
        <w:t xml:space="preserve">for students to </w:t>
      </w:r>
      <w:r w:rsidR="00C8663C" w:rsidRPr="00C376CB">
        <w:rPr>
          <w:lang w:eastAsia="en-CA"/>
        </w:rPr>
        <w:t>demonstrate</w:t>
      </w:r>
      <w:r w:rsidRPr="00C376CB">
        <w:rPr>
          <w:lang w:eastAsia="en-CA"/>
        </w:rPr>
        <w:t xml:space="preserve"> their</w:t>
      </w:r>
      <w:r w:rsidR="00C8663C" w:rsidRPr="00C376CB">
        <w:rPr>
          <w:lang w:eastAsia="en-CA"/>
        </w:rPr>
        <w:t xml:space="preserve"> knowledge</w:t>
      </w:r>
    </w:p>
    <w:p w14:paraId="2738CE9A" w14:textId="77777777" w:rsidR="00C8663C" w:rsidRPr="00C376CB" w:rsidRDefault="00C8663C" w:rsidP="00D75B08">
      <w:pPr>
        <w:pStyle w:val="ListParagraph"/>
        <w:numPr>
          <w:ilvl w:val="0"/>
          <w:numId w:val="38"/>
        </w:numPr>
        <w:rPr>
          <w:lang w:eastAsia="en-CA"/>
        </w:rPr>
      </w:pPr>
      <w:r w:rsidRPr="00C376CB">
        <w:rPr>
          <w:lang w:eastAsia="en-CA"/>
        </w:rPr>
        <w:t>Have clear instructions offered in an inclusive and supportive way</w:t>
      </w:r>
    </w:p>
    <w:p w14:paraId="495AA297" w14:textId="77777777" w:rsidR="00E41423" w:rsidRPr="00C376CB" w:rsidRDefault="00140C83" w:rsidP="00D75B08">
      <w:pPr>
        <w:pStyle w:val="ListParagraph"/>
        <w:numPr>
          <w:ilvl w:val="0"/>
          <w:numId w:val="31"/>
        </w:numPr>
        <w:ind w:left="720"/>
        <w:rPr>
          <w:lang w:eastAsia="en-CA"/>
        </w:rPr>
      </w:pPr>
      <w:r w:rsidRPr="00C376CB">
        <w:rPr>
          <w:lang w:eastAsia="en-CA"/>
        </w:rPr>
        <w:t>Encouraging</w:t>
      </w:r>
      <w:r w:rsidR="00E41423" w:rsidRPr="00C376CB">
        <w:rPr>
          <w:lang w:eastAsia="en-CA"/>
        </w:rPr>
        <w:t xml:space="preserve"> independent student responsibilities</w:t>
      </w:r>
      <w:r w:rsidR="00066EA7" w:rsidRPr="00C376CB">
        <w:rPr>
          <w:lang w:eastAsia="en-CA"/>
        </w:rPr>
        <w:t>.</w:t>
      </w:r>
    </w:p>
    <w:p w14:paraId="351C60FC" w14:textId="77777777" w:rsidR="007B7443" w:rsidRPr="00C376CB" w:rsidRDefault="00CF3B54" w:rsidP="007B7443">
      <w:pPr>
        <w:pStyle w:val="Heading2"/>
        <w:rPr>
          <w:lang w:eastAsia="en-CA"/>
        </w:rPr>
      </w:pPr>
      <w:r w:rsidRPr="00C376CB">
        <w:rPr>
          <w:lang w:eastAsia="en-CA"/>
        </w:rPr>
        <w:t xml:space="preserve">UDL Considerations for </w:t>
      </w:r>
      <w:r w:rsidR="00F56874" w:rsidRPr="00C376CB">
        <w:rPr>
          <w:lang w:eastAsia="en-CA"/>
        </w:rPr>
        <w:t>Course D</w:t>
      </w:r>
      <w:r w:rsidR="007B7443" w:rsidRPr="00C376CB">
        <w:rPr>
          <w:lang w:eastAsia="en-CA"/>
        </w:rPr>
        <w:t>elivery</w:t>
      </w:r>
      <w:r w:rsidRPr="00C376CB">
        <w:rPr>
          <w:lang w:eastAsia="en-CA"/>
        </w:rPr>
        <w:t>:</w:t>
      </w:r>
    </w:p>
    <w:p w14:paraId="1CC16D21" w14:textId="35C1925C" w:rsidR="009B097E" w:rsidRPr="00C376CB" w:rsidRDefault="00140C83" w:rsidP="00D75B08">
      <w:pPr>
        <w:pStyle w:val="ListParagraph"/>
        <w:numPr>
          <w:ilvl w:val="0"/>
          <w:numId w:val="31"/>
        </w:numPr>
        <w:ind w:left="720"/>
        <w:rPr>
          <w:lang w:eastAsia="en-CA"/>
        </w:rPr>
      </w:pPr>
      <w:r w:rsidRPr="00C376CB">
        <w:rPr>
          <w:lang w:eastAsia="en-CA"/>
        </w:rPr>
        <w:t>Providing</w:t>
      </w:r>
      <w:r w:rsidR="00A24302" w:rsidRPr="00C376CB">
        <w:rPr>
          <w:lang w:eastAsia="en-CA"/>
        </w:rPr>
        <w:t xml:space="preserve"> note-</w:t>
      </w:r>
      <w:r w:rsidR="00F56874" w:rsidRPr="00C376CB">
        <w:rPr>
          <w:lang w:eastAsia="en-CA"/>
        </w:rPr>
        <w:t>taking support</w:t>
      </w:r>
      <w:r w:rsidR="00066EA7" w:rsidRPr="00C376CB">
        <w:rPr>
          <w:lang w:eastAsia="en-CA"/>
        </w:rPr>
        <w:t>.</w:t>
      </w:r>
    </w:p>
    <w:p w14:paraId="43844CB3" w14:textId="6C74D3AF" w:rsidR="009B097E" w:rsidRPr="00C376CB" w:rsidRDefault="00140C83" w:rsidP="00D75B08">
      <w:pPr>
        <w:pStyle w:val="ListParagraph"/>
        <w:numPr>
          <w:ilvl w:val="0"/>
          <w:numId w:val="31"/>
        </w:numPr>
        <w:ind w:left="720"/>
        <w:rPr>
          <w:lang w:eastAsia="en-CA"/>
        </w:rPr>
      </w:pPr>
      <w:r w:rsidRPr="00C376CB">
        <w:rPr>
          <w:lang w:eastAsia="en-CA"/>
        </w:rPr>
        <w:t>Including</w:t>
      </w:r>
      <w:r w:rsidR="00F56874" w:rsidRPr="00C376CB">
        <w:rPr>
          <w:lang w:eastAsia="en-CA"/>
        </w:rPr>
        <w:t xml:space="preserve"> interactive learning activities</w:t>
      </w:r>
      <w:r w:rsidR="003D4933" w:rsidRPr="00C376CB">
        <w:rPr>
          <w:lang w:eastAsia="en-CA"/>
        </w:rPr>
        <w:t>.</w:t>
      </w:r>
    </w:p>
    <w:p w14:paraId="457F5455" w14:textId="77777777" w:rsidR="009B097E" w:rsidRPr="00C376CB" w:rsidRDefault="00F56874" w:rsidP="00D75B08">
      <w:pPr>
        <w:pStyle w:val="ListParagraph"/>
        <w:numPr>
          <w:ilvl w:val="0"/>
          <w:numId w:val="31"/>
        </w:numPr>
        <w:ind w:left="720"/>
        <w:rPr>
          <w:lang w:eastAsia="en-CA"/>
        </w:rPr>
      </w:pPr>
      <w:r w:rsidRPr="00C376CB">
        <w:rPr>
          <w:lang w:eastAsia="en-CA"/>
        </w:rPr>
        <w:t>O</w:t>
      </w:r>
      <w:r w:rsidR="00B60E45" w:rsidRPr="00C376CB">
        <w:rPr>
          <w:lang w:eastAsia="en-CA"/>
        </w:rPr>
        <w:t>ffer</w:t>
      </w:r>
      <w:r w:rsidR="00140C83" w:rsidRPr="00C376CB">
        <w:rPr>
          <w:lang w:eastAsia="en-CA"/>
        </w:rPr>
        <w:t>ing</w:t>
      </w:r>
      <w:r w:rsidR="00B60E45" w:rsidRPr="00C376CB">
        <w:rPr>
          <w:lang w:eastAsia="en-CA"/>
        </w:rPr>
        <w:t xml:space="preserve"> o</w:t>
      </w:r>
      <w:r w:rsidRPr="00C376CB">
        <w:rPr>
          <w:lang w:eastAsia="en-CA"/>
        </w:rPr>
        <w:t>ptions for students to</w:t>
      </w:r>
      <w:r w:rsidR="009B097E" w:rsidRPr="00C376CB">
        <w:rPr>
          <w:lang w:eastAsia="en-CA"/>
        </w:rPr>
        <w:t xml:space="preserve"> work indi</w:t>
      </w:r>
      <w:r w:rsidRPr="00C376CB">
        <w:rPr>
          <w:lang w:eastAsia="en-CA"/>
        </w:rPr>
        <w:t>vidually, in pairs</w:t>
      </w:r>
      <w:r w:rsidR="00B60E45" w:rsidRPr="00C376CB">
        <w:rPr>
          <w:lang w:eastAsia="en-CA"/>
        </w:rPr>
        <w:t>,</w:t>
      </w:r>
      <w:r w:rsidRPr="00C376CB">
        <w:rPr>
          <w:lang w:eastAsia="en-CA"/>
        </w:rPr>
        <w:t xml:space="preserve"> or in groups</w:t>
      </w:r>
      <w:r w:rsidR="00066EA7" w:rsidRPr="00C376CB">
        <w:rPr>
          <w:lang w:eastAsia="en-CA"/>
        </w:rPr>
        <w:t>.</w:t>
      </w:r>
    </w:p>
    <w:p w14:paraId="40D30A89" w14:textId="77777777" w:rsidR="009B097E" w:rsidRPr="00C376CB" w:rsidRDefault="00140C83" w:rsidP="00D75B08">
      <w:pPr>
        <w:pStyle w:val="ListParagraph"/>
        <w:numPr>
          <w:ilvl w:val="0"/>
          <w:numId w:val="31"/>
        </w:numPr>
        <w:ind w:left="720"/>
        <w:rPr>
          <w:lang w:eastAsia="en-CA"/>
        </w:rPr>
      </w:pPr>
      <w:r w:rsidRPr="00C376CB">
        <w:rPr>
          <w:lang w:eastAsia="en-CA"/>
        </w:rPr>
        <w:lastRenderedPageBreak/>
        <w:t>Encouraging</w:t>
      </w:r>
      <w:r w:rsidR="00B60E45" w:rsidRPr="00C376CB">
        <w:rPr>
          <w:lang w:eastAsia="en-CA"/>
        </w:rPr>
        <w:t xml:space="preserve"> c</w:t>
      </w:r>
      <w:r w:rsidR="00F56874" w:rsidRPr="00C376CB">
        <w:rPr>
          <w:lang w:eastAsia="en-CA"/>
        </w:rPr>
        <w:t xml:space="preserve">ommunication </w:t>
      </w:r>
      <w:r w:rsidR="00B60E45" w:rsidRPr="00C376CB">
        <w:rPr>
          <w:lang w:eastAsia="en-CA"/>
        </w:rPr>
        <w:t xml:space="preserve">between students and with faculty through a variety of means. </w:t>
      </w:r>
    </w:p>
    <w:p w14:paraId="7B47F272" w14:textId="77777777" w:rsidR="00F56874" w:rsidRPr="00C376CB" w:rsidRDefault="00140C83" w:rsidP="00D75B08">
      <w:pPr>
        <w:pStyle w:val="ListParagraph"/>
        <w:numPr>
          <w:ilvl w:val="0"/>
          <w:numId w:val="31"/>
        </w:numPr>
        <w:ind w:left="720"/>
        <w:rPr>
          <w:lang w:eastAsia="en-CA"/>
        </w:rPr>
      </w:pPr>
      <w:r w:rsidRPr="00C376CB">
        <w:rPr>
          <w:lang w:eastAsia="en-CA"/>
        </w:rPr>
        <w:t xml:space="preserve">Evaluating knowledge by: </w:t>
      </w:r>
    </w:p>
    <w:p w14:paraId="122D06F6" w14:textId="77777777" w:rsidR="00F56874" w:rsidRPr="00C376CB" w:rsidRDefault="00F56874" w:rsidP="00D75B08">
      <w:pPr>
        <w:pStyle w:val="ListParagraph"/>
        <w:numPr>
          <w:ilvl w:val="0"/>
          <w:numId w:val="40"/>
        </w:numPr>
        <w:rPr>
          <w:lang w:eastAsia="en-CA"/>
        </w:rPr>
      </w:pPr>
      <w:r w:rsidRPr="00C376CB">
        <w:rPr>
          <w:lang w:eastAsia="en-CA"/>
        </w:rPr>
        <w:t>Offer</w:t>
      </w:r>
      <w:r w:rsidR="00140C83" w:rsidRPr="00C376CB">
        <w:rPr>
          <w:lang w:eastAsia="en-CA"/>
        </w:rPr>
        <w:t>ing</w:t>
      </w:r>
      <w:r w:rsidRPr="00C376CB">
        <w:rPr>
          <w:lang w:eastAsia="en-CA"/>
        </w:rPr>
        <w:t xml:space="preserve"> choices regarding how students submit, at least some, assignments</w:t>
      </w:r>
    </w:p>
    <w:p w14:paraId="6470D578" w14:textId="58E9D4C9" w:rsidR="00F56874" w:rsidRPr="00C376CB" w:rsidRDefault="00140C83" w:rsidP="00D75B08">
      <w:pPr>
        <w:pStyle w:val="ListParagraph"/>
        <w:numPr>
          <w:ilvl w:val="0"/>
          <w:numId w:val="40"/>
        </w:numPr>
        <w:rPr>
          <w:lang w:eastAsia="en-CA"/>
        </w:rPr>
      </w:pPr>
      <w:r w:rsidRPr="00C376CB">
        <w:rPr>
          <w:lang w:eastAsia="en-CA"/>
        </w:rPr>
        <w:t xml:space="preserve">Proactively adding </w:t>
      </w:r>
      <w:r w:rsidR="004700EE" w:rsidRPr="00C376CB">
        <w:rPr>
          <w:lang w:eastAsia="en-CA"/>
        </w:rPr>
        <w:t>a</w:t>
      </w:r>
      <w:r w:rsidR="00F56874" w:rsidRPr="00C376CB">
        <w:rPr>
          <w:lang w:eastAsia="en-CA"/>
        </w:rPr>
        <w:t>dditional time</w:t>
      </w:r>
      <w:r w:rsidRPr="00C376CB">
        <w:rPr>
          <w:lang w:eastAsia="en-CA"/>
        </w:rPr>
        <w:t xml:space="preserve"> to quizzes and tests, or not timing quizzes or tests </w:t>
      </w:r>
    </w:p>
    <w:p w14:paraId="1D9518BC" w14:textId="248CF063" w:rsidR="003D4933" w:rsidRPr="00C376CB" w:rsidRDefault="003D4933" w:rsidP="00D75B08">
      <w:pPr>
        <w:pStyle w:val="ListParagraph"/>
        <w:numPr>
          <w:ilvl w:val="0"/>
          <w:numId w:val="40"/>
        </w:numPr>
        <w:rPr>
          <w:lang w:eastAsia="en-CA"/>
        </w:rPr>
      </w:pPr>
      <w:r w:rsidRPr="00C376CB">
        <w:rPr>
          <w:lang w:eastAsia="en-CA"/>
        </w:rPr>
        <w:t>Varying assessment methods throughout the duration of a course</w:t>
      </w:r>
    </w:p>
    <w:p w14:paraId="57BA4F15" w14:textId="77777777" w:rsidR="00066EA7" w:rsidRPr="00C376CB" w:rsidRDefault="004700EE" w:rsidP="00D75B08">
      <w:pPr>
        <w:pStyle w:val="ListParagraph"/>
        <w:numPr>
          <w:ilvl w:val="0"/>
          <w:numId w:val="41"/>
        </w:numPr>
        <w:rPr>
          <w:lang w:eastAsia="en-CA"/>
        </w:rPr>
      </w:pPr>
      <w:r w:rsidRPr="00C376CB">
        <w:rPr>
          <w:lang w:eastAsia="en-CA"/>
        </w:rPr>
        <w:t>Prompt</w:t>
      </w:r>
      <w:r w:rsidR="00140C83" w:rsidRPr="00C376CB">
        <w:rPr>
          <w:lang w:eastAsia="en-CA"/>
        </w:rPr>
        <w:t xml:space="preserve">ing students regarding </w:t>
      </w:r>
      <w:r w:rsidRPr="00C376CB">
        <w:rPr>
          <w:lang w:eastAsia="en-CA"/>
        </w:rPr>
        <w:t>due dates and</w:t>
      </w:r>
      <w:r w:rsidR="000D42D4" w:rsidRPr="00C376CB">
        <w:rPr>
          <w:lang w:eastAsia="en-CA"/>
        </w:rPr>
        <w:t>/or</w:t>
      </w:r>
      <w:r w:rsidR="00140C83" w:rsidRPr="00C376CB">
        <w:rPr>
          <w:lang w:eastAsia="en-CA"/>
        </w:rPr>
        <w:t xml:space="preserve"> giving</w:t>
      </w:r>
      <w:r w:rsidRPr="00C376CB">
        <w:rPr>
          <w:lang w:eastAsia="en-CA"/>
        </w:rPr>
        <w:t xml:space="preserve"> interim due dates for large assignments</w:t>
      </w:r>
      <w:r w:rsidR="00066EA7" w:rsidRPr="00C376CB">
        <w:rPr>
          <w:lang w:eastAsia="en-CA"/>
        </w:rPr>
        <w:t>.</w:t>
      </w:r>
    </w:p>
    <w:p w14:paraId="4C3E7D92" w14:textId="3B28B068" w:rsidR="00293712" w:rsidRPr="00C376CB" w:rsidRDefault="00293712" w:rsidP="00293712">
      <w:pPr>
        <w:rPr>
          <w:lang w:eastAsia="en-CA"/>
        </w:rPr>
      </w:pPr>
      <w:r w:rsidRPr="00C376CB">
        <w:rPr>
          <w:lang w:eastAsia="en-CA"/>
        </w:rPr>
        <w:t>As UDL implementation is a dynamic process, so is</w:t>
      </w:r>
      <w:r w:rsidR="003D4933" w:rsidRPr="00C376CB">
        <w:rPr>
          <w:lang w:eastAsia="en-CA"/>
        </w:rPr>
        <w:t xml:space="preserve"> Mohawk College’s</w:t>
      </w:r>
      <w:r w:rsidRPr="00C376CB">
        <w:rPr>
          <w:lang w:eastAsia="en-CA"/>
        </w:rPr>
        <w:t xml:space="preserve"> UDL Standard. </w:t>
      </w:r>
      <w:r w:rsidR="003D4933" w:rsidRPr="00C376CB">
        <w:rPr>
          <w:lang w:eastAsia="en-CA"/>
        </w:rPr>
        <w:t xml:space="preserve">The UDL Standard is updated as technology evolves, </w:t>
      </w:r>
      <w:r w:rsidRPr="00C376CB">
        <w:rPr>
          <w:lang w:eastAsia="en-CA"/>
        </w:rPr>
        <w:t>as UDL implementation increases and as more UDL</w:t>
      </w:r>
      <w:r w:rsidR="003D4933" w:rsidRPr="00C376CB">
        <w:rPr>
          <w:lang w:eastAsia="en-CA"/>
        </w:rPr>
        <w:t xml:space="preserve"> research and data is obtained.</w:t>
      </w:r>
    </w:p>
    <w:p w14:paraId="2178C773" w14:textId="77777777" w:rsidR="00D26529" w:rsidRPr="00C376CB" w:rsidRDefault="00D26529" w:rsidP="00D26529">
      <w:pPr>
        <w:pStyle w:val="Heading1"/>
        <w:rPr>
          <w:rFonts w:ascii="Verdana" w:hAnsi="Verdana"/>
          <w:lang w:eastAsia="en-CA"/>
        </w:rPr>
      </w:pPr>
      <w:r w:rsidRPr="00C376CB">
        <w:rPr>
          <w:rFonts w:ascii="Verdana" w:hAnsi="Verdana"/>
          <w:lang w:eastAsia="en-CA"/>
        </w:rPr>
        <w:t>Resources</w:t>
      </w:r>
    </w:p>
    <w:p w14:paraId="3188530E" w14:textId="77777777" w:rsidR="00927527" w:rsidRPr="00C376CB" w:rsidRDefault="00927527" w:rsidP="00927527">
      <w:pPr>
        <w:rPr>
          <w:lang w:eastAsia="en-CA"/>
        </w:rPr>
      </w:pPr>
      <w:r w:rsidRPr="00C376CB">
        <w:rPr>
          <w:lang w:eastAsia="en-CA"/>
        </w:rPr>
        <w:t xml:space="preserve">The UDL Standard for Mohawk College </w:t>
      </w:r>
      <w:r w:rsidR="00140C83" w:rsidRPr="00C376CB">
        <w:rPr>
          <w:lang w:eastAsia="en-CA"/>
        </w:rPr>
        <w:t>was developed using:</w:t>
      </w:r>
    </w:p>
    <w:p w14:paraId="55E7167A" w14:textId="7B635EA9" w:rsidR="00927527" w:rsidRPr="00C376CB" w:rsidRDefault="00927527" w:rsidP="00927527">
      <w:pPr>
        <w:pStyle w:val="ListParagraph"/>
        <w:numPr>
          <w:ilvl w:val="0"/>
          <w:numId w:val="16"/>
        </w:numPr>
        <w:spacing w:before="0" w:after="0"/>
        <w:rPr>
          <w:lang w:eastAsia="en-CA"/>
        </w:rPr>
      </w:pPr>
      <w:r w:rsidRPr="00C376CB">
        <w:rPr>
          <w:lang w:eastAsia="en-CA"/>
        </w:rPr>
        <w:t xml:space="preserve">Research from </w:t>
      </w:r>
      <w:r w:rsidR="00C376CB" w:rsidRPr="00C376CB">
        <w:t xml:space="preserve">the 2017-2018 </w:t>
      </w:r>
      <w:bookmarkStart w:id="2" w:name="_Hlk105772912"/>
      <w:r w:rsidR="00C376CB" w:rsidRPr="00C376CB">
        <w:fldChar w:fldCharType="begin"/>
      </w:r>
      <w:r w:rsidR="00CC71F8">
        <w:instrText>HYPERLINK "https://www.mohawkcollege.ca/sites/default/files/CTL/documents/Final%20Report-UDL.pdf"</w:instrText>
      </w:r>
      <w:r w:rsidR="00C376CB" w:rsidRPr="00C376CB">
        <w:fldChar w:fldCharType="separate"/>
      </w:r>
      <w:r w:rsidR="00C376CB" w:rsidRPr="00C376CB">
        <w:rPr>
          <w:rStyle w:val="Hyperlink"/>
        </w:rPr>
        <w:t>Universal Design for Learning for Technology-enabled Post-secondary Courses at Mohawk College eCampusOntario research project</w:t>
      </w:r>
      <w:r w:rsidR="00C376CB" w:rsidRPr="00C376CB">
        <w:rPr>
          <w:rStyle w:val="Hyperlink"/>
        </w:rPr>
        <w:fldChar w:fldCharType="end"/>
      </w:r>
      <w:bookmarkEnd w:id="2"/>
      <w:r w:rsidR="00C376CB" w:rsidRPr="00C376CB">
        <w:t> (</w:t>
      </w:r>
      <w:hyperlink r:id="rId17" w:history="1">
        <w:r w:rsidR="00C376CB" w:rsidRPr="00C376CB">
          <w:rPr>
            <w:rStyle w:val="Hyperlink"/>
          </w:rPr>
          <w:t>access the report in Word</w:t>
        </w:r>
      </w:hyperlink>
      <w:r w:rsidR="00C376CB" w:rsidRPr="00C376CB">
        <w:t>)</w:t>
      </w:r>
      <w:r w:rsidR="00140C83" w:rsidRPr="00C376CB">
        <w:t>.</w:t>
      </w:r>
    </w:p>
    <w:p w14:paraId="1D5630B9" w14:textId="04CA5F0B" w:rsidR="00927527" w:rsidRPr="00C376CB" w:rsidRDefault="00140C83" w:rsidP="00927527">
      <w:pPr>
        <w:pStyle w:val="ListParagraph"/>
        <w:numPr>
          <w:ilvl w:val="0"/>
          <w:numId w:val="16"/>
        </w:numPr>
        <w:spacing w:before="0" w:after="0"/>
        <w:rPr>
          <w:lang w:eastAsia="en-CA"/>
        </w:rPr>
      </w:pPr>
      <w:r w:rsidRPr="00C376CB">
        <w:rPr>
          <w:lang w:eastAsia="en-CA"/>
        </w:rPr>
        <w:t xml:space="preserve">The </w:t>
      </w:r>
      <w:hyperlink r:id="rId18" w:history="1">
        <w:r w:rsidR="00927527" w:rsidRPr="00C376CB">
          <w:rPr>
            <w:rStyle w:val="Hyperlink"/>
            <w:lang w:eastAsia="en-CA"/>
          </w:rPr>
          <w:t>Mohawk College Program Quality Policy</w:t>
        </w:r>
      </w:hyperlink>
      <w:r w:rsidRPr="00C376CB">
        <w:rPr>
          <w:lang w:eastAsia="en-CA"/>
        </w:rPr>
        <w:t>.</w:t>
      </w:r>
    </w:p>
    <w:p w14:paraId="72927BE6" w14:textId="77777777" w:rsidR="00927527" w:rsidRPr="00C376CB" w:rsidRDefault="00772B27" w:rsidP="00927527">
      <w:pPr>
        <w:pStyle w:val="ListParagraph"/>
        <w:numPr>
          <w:ilvl w:val="0"/>
          <w:numId w:val="16"/>
        </w:numPr>
        <w:spacing w:before="0" w:after="0"/>
        <w:rPr>
          <w:lang w:eastAsia="en-CA"/>
        </w:rPr>
      </w:pPr>
      <w:hyperlink r:id="rId19" w:history="1">
        <w:r w:rsidR="00927527" w:rsidRPr="00C376CB">
          <w:rPr>
            <w:rStyle w:val="Hyperlink"/>
            <w:szCs w:val="24"/>
            <w:lang w:val="en-US"/>
          </w:rPr>
          <w:t>Universal design for learning: Theory and practice</w:t>
        </w:r>
      </w:hyperlink>
      <w:r w:rsidR="00927527" w:rsidRPr="00C376CB">
        <w:rPr>
          <w:szCs w:val="24"/>
          <w:lang w:val="en-US"/>
        </w:rPr>
        <w:t xml:space="preserve"> </w:t>
      </w:r>
      <w:r w:rsidR="00B60E45" w:rsidRPr="00C376CB">
        <w:rPr>
          <w:szCs w:val="24"/>
          <w:lang w:val="en-US"/>
        </w:rPr>
        <w:t xml:space="preserve">by A. Meyer, D. H. Rose and D. Gordon </w:t>
      </w:r>
    </w:p>
    <w:p w14:paraId="66A816EB" w14:textId="0AE5FF73" w:rsidR="00293712" w:rsidRPr="00C376CB" w:rsidRDefault="00927527">
      <w:pPr>
        <w:rPr>
          <w:lang w:eastAsia="en-CA"/>
        </w:rPr>
      </w:pPr>
      <w:r w:rsidRPr="00C376CB">
        <w:rPr>
          <w:lang w:eastAsia="en-CA"/>
        </w:rPr>
        <w:t xml:space="preserve">To support the </w:t>
      </w:r>
      <w:r w:rsidR="00140C83" w:rsidRPr="00C376CB">
        <w:rPr>
          <w:lang w:eastAsia="en-CA"/>
        </w:rPr>
        <w:t xml:space="preserve">implementation </w:t>
      </w:r>
      <w:r w:rsidRPr="00C376CB">
        <w:rPr>
          <w:lang w:eastAsia="en-CA"/>
        </w:rPr>
        <w:t xml:space="preserve">of UDL in teaching and learning approaches, Mohawk College </w:t>
      </w:r>
      <w:r w:rsidR="00076CB1" w:rsidRPr="00C376CB">
        <w:rPr>
          <w:lang w:eastAsia="en-CA"/>
        </w:rPr>
        <w:t xml:space="preserve">is </w:t>
      </w:r>
      <w:r w:rsidRPr="00C376CB">
        <w:rPr>
          <w:lang w:eastAsia="en-CA"/>
        </w:rPr>
        <w:t xml:space="preserve">committed to providing professional development, consultation opportunities, and resources to </w:t>
      </w:r>
      <w:r w:rsidR="00C376CB" w:rsidRPr="00C376CB">
        <w:rPr>
          <w:lang w:eastAsia="en-CA"/>
        </w:rPr>
        <w:t>educators</w:t>
      </w:r>
      <w:r w:rsidRPr="00C376CB">
        <w:rPr>
          <w:lang w:eastAsia="en-CA"/>
        </w:rPr>
        <w:t xml:space="preserve">. The </w:t>
      </w:r>
      <w:hyperlink r:id="rId20" w:history="1">
        <w:r w:rsidRPr="00C376CB">
          <w:rPr>
            <w:rStyle w:val="Hyperlink"/>
            <w:lang w:eastAsia="en-CA"/>
          </w:rPr>
          <w:t>UDL webpages</w:t>
        </w:r>
      </w:hyperlink>
      <w:r w:rsidR="000D42D4" w:rsidRPr="00C376CB">
        <w:rPr>
          <w:lang w:eastAsia="en-CA"/>
        </w:rPr>
        <w:t>,</w:t>
      </w:r>
      <w:r w:rsidRPr="00C376CB">
        <w:rPr>
          <w:lang w:eastAsia="en-CA"/>
        </w:rPr>
        <w:t xml:space="preserve"> provide </w:t>
      </w:r>
      <w:r w:rsidR="000D42D4" w:rsidRPr="00C376CB">
        <w:rPr>
          <w:lang w:eastAsia="en-CA"/>
        </w:rPr>
        <w:t>a starting point</w:t>
      </w:r>
      <w:r w:rsidRPr="00C376CB">
        <w:rPr>
          <w:lang w:eastAsia="en-CA"/>
        </w:rPr>
        <w:t xml:space="preserve"> to access UDL </w:t>
      </w:r>
      <w:r w:rsidR="00C376CB" w:rsidRPr="00C376CB">
        <w:rPr>
          <w:lang w:eastAsia="en-CA"/>
        </w:rPr>
        <w:t xml:space="preserve">implementation ideas, educator support, </w:t>
      </w:r>
      <w:r w:rsidRPr="00C376CB">
        <w:rPr>
          <w:lang w:eastAsia="en-CA"/>
        </w:rPr>
        <w:t>resources and</w:t>
      </w:r>
      <w:r w:rsidR="00FA2964" w:rsidRPr="00C376CB">
        <w:rPr>
          <w:lang w:eastAsia="en-CA"/>
        </w:rPr>
        <w:t xml:space="preserve"> contact information to</w:t>
      </w:r>
      <w:r w:rsidR="000D42D4" w:rsidRPr="00C376CB">
        <w:rPr>
          <w:lang w:eastAsia="en-CA"/>
        </w:rPr>
        <w:t xml:space="preserve"> gain</w:t>
      </w:r>
      <w:r w:rsidRPr="00C376CB">
        <w:rPr>
          <w:lang w:eastAsia="en-CA"/>
        </w:rPr>
        <w:t xml:space="preserve"> ongoing support. </w:t>
      </w:r>
      <w:r w:rsidR="00C376CB" w:rsidRPr="00C376CB">
        <w:rPr>
          <w:lang w:eastAsia="en-CA"/>
        </w:rPr>
        <w:t>In addition, t</w:t>
      </w:r>
      <w:r w:rsidR="00CD1BE8" w:rsidRPr="00C376CB">
        <w:rPr>
          <w:lang w:eastAsia="en-CA"/>
        </w:rPr>
        <w:t>he</w:t>
      </w:r>
      <w:r w:rsidR="0096448F" w:rsidRPr="00C376CB">
        <w:rPr>
          <w:lang w:eastAsia="en-CA"/>
        </w:rPr>
        <w:t xml:space="preserve"> </w:t>
      </w:r>
      <w:hyperlink r:id="rId21" w:history="1">
        <w:r w:rsidR="00CD1BE8" w:rsidRPr="00C376CB">
          <w:rPr>
            <w:rStyle w:val="Hyperlink"/>
            <w:lang w:eastAsia="en-CA"/>
          </w:rPr>
          <w:t>UDL Course Assessment</w:t>
        </w:r>
      </w:hyperlink>
      <w:r w:rsidR="00D955B0" w:rsidRPr="00C376CB">
        <w:rPr>
          <w:lang w:eastAsia="en-CA"/>
        </w:rPr>
        <w:t xml:space="preserve"> </w:t>
      </w:r>
      <w:r w:rsidR="00CD1BE8" w:rsidRPr="00C376CB">
        <w:rPr>
          <w:lang w:eastAsia="en-CA"/>
        </w:rPr>
        <w:t>is available</w:t>
      </w:r>
      <w:r w:rsidR="00B60E45" w:rsidRPr="00C376CB">
        <w:rPr>
          <w:lang w:eastAsia="en-CA"/>
        </w:rPr>
        <w:t xml:space="preserve">. </w:t>
      </w:r>
      <w:r w:rsidR="00D33E0F" w:rsidRPr="00C376CB">
        <w:rPr>
          <w:lang w:eastAsia="en-CA"/>
        </w:rPr>
        <w:t>The</w:t>
      </w:r>
      <w:r w:rsidR="008E6EEE" w:rsidRPr="00C376CB">
        <w:rPr>
          <w:lang w:eastAsia="en-CA"/>
        </w:rPr>
        <w:t xml:space="preserve"> </w:t>
      </w:r>
      <w:r w:rsidR="00D33E0F" w:rsidRPr="00C376CB">
        <w:rPr>
          <w:lang w:eastAsia="en-CA"/>
        </w:rPr>
        <w:t xml:space="preserve">UDL Course Assessment </w:t>
      </w:r>
      <w:r w:rsidR="00D955B0" w:rsidRPr="00C376CB">
        <w:rPr>
          <w:lang w:eastAsia="en-CA"/>
        </w:rPr>
        <w:t xml:space="preserve">is a </w:t>
      </w:r>
      <w:r w:rsidR="00C376CB" w:rsidRPr="00C376CB">
        <w:rPr>
          <w:lang w:eastAsia="en-CA"/>
        </w:rPr>
        <w:t xml:space="preserve">self-assessment </w:t>
      </w:r>
      <w:r w:rsidR="00D955B0" w:rsidRPr="00C376CB">
        <w:rPr>
          <w:lang w:eastAsia="en-CA"/>
        </w:rPr>
        <w:t>tool</w:t>
      </w:r>
      <w:r w:rsidR="00C376CB" w:rsidRPr="00C376CB">
        <w:rPr>
          <w:lang w:eastAsia="en-CA"/>
        </w:rPr>
        <w:t xml:space="preserve"> for educators to </w:t>
      </w:r>
      <w:r w:rsidR="008E6EEE" w:rsidRPr="00C376CB">
        <w:rPr>
          <w:lang w:eastAsia="en-CA"/>
        </w:rPr>
        <w:t>determine the UDL elements</w:t>
      </w:r>
      <w:r w:rsidR="00C376CB" w:rsidRPr="00C376CB">
        <w:rPr>
          <w:lang w:eastAsia="en-CA"/>
        </w:rPr>
        <w:t xml:space="preserve"> they</w:t>
      </w:r>
      <w:r w:rsidR="008E6EEE" w:rsidRPr="00C376CB">
        <w:rPr>
          <w:lang w:eastAsia="en-CA"/>
        </w:rPr>
        <w:t xml:space="preserve"> currently</w:t>
      </w:r>
      <w:r w:rsidR="00C376CB" w:rsidRPr="00C376CB">
        <w:rPr>
          <w:lang w:eastAsia="en-CA"/>
        </w:rPr>
        <w:t xml:space="preserve"> employ, as well as offer targeting resou</w:t>
      </w:r>
      <w:r w:rsidR="00A176F9" w:rsidRPr="00C376CB">
        <w:rPr>
          <w:lang w:eastAsia="en-CA"/>
        </w:rPr>
        <w:t xml:space="preserve">rces </w:t>
      </w:r>
      <w:r w:rsidR="008E6EEE" w:rsidRPr="00C376CB">
        <w:rPr>
          <w:lang w:eastAsia="en-CA"/>
        </w:rPr>
        <w:t xml:space="preserve">for </w:t>
      </w:r>
      <w:r w:rsidRPr="00C376CB">
        <w:rPr>
          <w:lang w:eastAsia="en-CA"/>
        </w:rPr>
        <w:t xml:space="preserve">additional UDL implementation. </w:t>
      </w:r>
    </w:p>
    <w:sectPr w:rsidR="00293712" w:rsidRPr="00C376CB" w:rsidSect="000C7727">
      <w:headerReference w:type="default" r:id="rId22"/>
      <w:footerReference w:type="default" r:id="rId23"/>
      <w:pgSz w:w="12240" w:h="15840"/>
      <w:pgMar w:top="1872" w:right="1440" w:bottom="1440" w:left="1440" w:header="706" w:footer="7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69AC4A" w16cid:durableId="2649E8CD"/>
  <w16cid:commentId w16cid:paraId="24ADFC04" w16cid:durableId="264DF73C"/>
  <w16cid:commentId w16cid:paraId="72BF21BE" w16cid:durableId="264DFA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F4C13" w14:textId="77777777" w:rsidR="00772B27" w:rsidRDefault="00772B27" w:rsidP="005D0B82">
      <w:pPr>
        <w:spacing w:before="0" w:after="0" w:line="240" w:lineRule="auto"/>
      </w:pPr>
      <w:r>
        <w:separator/>
      </w:r>
    </w:p>
  </w:endnote>
  <w:endnote w:type="continuationSeparator" w:id="0">
    <w:p w14:paraId="63368294" w14:textId="77777777" w:rsidR="00772B27" w:rsidRDefault="00772B27" w:rsidP="005D0B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LT Std 55 Roma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654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38E6A" w14:textId="047D1ED4" w:rsidR="00610214" w:rsidRDefault="006102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1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F55566" w14:textId="77777777" w:rsidR="005D0B82" w:rsidRDefault="005D0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7C4BE" w14:textId="77777777" w:rsidR="00772B27" w:rsidRDefault="00772B27" w:rsidP="005D0B82">
      <w:pPr>
        <w:spacing w:before="0" w:after="0" w:line="240" w:lineRule="auto"/>
      </w:pPr>
      <w:r>
        <w:separator/>
      </w:r>
    </w:p>
  </w:footnote>
  <w:footnote w:type="continuationSeparator" w:id="0">
    <w:p w14:paraId="175942B0" w14:textId="77777777" w:rsidR="00772B27" w:rsidRDefault="00772B27" w:rsidP="005D0B8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CB827" w14:textId="797F2E93" w:rsidR="000C7727" w:rsidRDefault="00D24F70" w:rsidP="000C7727">
    <w:pPr>
      <w:pStyle w:val="Header"/>
    </w:pPr>
    <w:r w:rsidRPr="00D24F70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00F48C7" wp14:editId="5D20D53F">
          <wp:simplePos x="0" y="0"/>
          <wp:positionH relativeFrom="margin">
            <wp:align>left</wp:align>
          </wp:positionH>
          <wp:positionV relativeFrom="paragraph">
            <wp:posOffset>-81615</wp:posOffset>
          </wp:positionV>
          <wp:extent cx="1447200" cy="357478"/>
          <wp:effectExtent l="0" t="0" r="635" b="5080"/>
          <wp:wrapTopAndBottom/>
          <wp:docPr id="1" name="Picture 1" descr="&quot;C. T. L. Centre for Teaching and Learning&quot; in dark grey font with an orange vertical bar seperating the C. T. L. from the rest of the title.  " title="CT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00403762\Desktop\ctl-logo 2018 resiz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35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7727">
      <w:rPr>
        <w:rFonts w:ascii="Times New Roman" w:hAnsi="Times New Roman" w:cs="Times New Roman"/>
        <w:noProof/>
        <w:szCs w:val="24"/>
        <w:lang w:val="en-US"/>
      </w:rPr>
      <w:drawing>
        <wp:anchor distT="36576" distB="36576" distL="36576" distR="36576" simplePos="0" relativeHeight="251660288" behindDoc="0" locked="0" layoutInCell="1" allowOverlap="1" wp14:anchorId="43917481" wp14:editId="1FBA3425">
          <wp:simplePos x="0" y="0"/>
          <wp:positionH relativeFrom="column">
            <wp:posOffset>4573905</wp:posOffset>
          </wp:positionH>
          <wp:positionV relativeFrom="paragraph">
            <wp:posOffset>-19050</wp:posOffset>
          </wp:positionV>
          <wp:extent cx="1704975" cy="281285"/>
          <wp:effectExtent l="0" t="0" r="0" b="5080"/>
          <wp:wrapNone/>
          <wp:docPr id="7" name="Picture 7" descr="&quot;M&quot; icon made from three rectangles; burgundy, red and orange (from left to right) with writing to the right that states &quot;Mohawk College&quot; in dark grey font.   " title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2812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A7D55" w14:textId="77A7B35F" w:rsidR="000C7727" w:rsidRDefault="000C7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1EE"/>
    <w:multiLevelType w:val="hybridMultilevel"/>
    <w:tmpl w:val="0A66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3FE"/>
    <w:multiLevelType w:val="hybridMultilevel"/>
    <w:tmpl w:val="CBDA07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0DBE"/>
    <w:multiLevelType w:val="hybridMultilevel"/>
    <w:tmpl w:val="733ADE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16B4B"/>
    <w:multiLevelType w:val="hybridMultilevel"/>
    <w:tmpl w:val="D122A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4EBF"/>
    <w:multiLevelType w:val="hybridMultilevel"/>
    <w:tmpl w:val="92288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2A92"/>
    <w:multiLevelType w:val="hybridMultilevel"/>
    <w:tmpl w:val="ACDAA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828CB"/>
    <w:multiLevelType w:val="hybridMultilevel"/>
    <w:tmpl w:val="4EFC8FE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E61923"/>
    <w:multiLevelType w:val="hybridMultilevel"/>
    <w:tmpl w:val="1CC87D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54576"/>
    <w:multiLevelType w:val="hybridMultilevel"/>
    <w:tmpl w:val="C652AE42"/>
    <w:lvl w:ilvl="0" w:tplc="6928B316">
      <w:start w:val="1"/>
      <w:numFmt w:val="decimal"/>
      <w:lvlText w:val="%1."/>
      <w:lvlJc w:val="left"/>
      <w:pPr>
        <w:ind w:left="720" w:hanging="360"/>
      </w:pPr>
    </w:lvl>
    <w:lvl w:ilvl="1" w:tplc="9ECEAC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9ECEACAE">
      <w:start w:val="1"/>
      <w:numFmt w:val="bullet"/>
      <w:lvlText w:val=""/>
      <w:lvlJc w:val="left"/>
      <w:pPr>
        <w:ind w:left="2160" w:hanging="180"/>
      </w:pPr>
      <w:rPr>
        <w:rFonts w:ascii="Wingdings" w:hAnsi="Wingdings" w:hint="default"/>
        <w:sz w:val="32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661"/>
    <w:multiLevelType w:val="hybridMultilevel"/>
    <w:tmpl w:val="432A0B22"/>
    <w:lvl w:ilvl="0" w:tplc="1D804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CEAC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26387"/>
    <w:multiLevelType w:val="hybridMultilevel"/>
    <w:tmpl w:val="A516AC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17287"/>
    <w:multiLevelType w:val="hybridMultilevel"/>
    <w:tmpl w:val="31223B3A"/>
    <w:lvl w:ilvl="0" w:tplc="4EC0868C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CEAC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302B1"/>
    <w:multiLevelType w:val="hybridMultilevel"/>
    <w:tmpl w:val="FAB8226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CB27F0"/>
    <w:multiLevelType w:val="hybridMultilevel"/>
    <w:tmpl w:val="BF1635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31D36"/>
    <w:multiLevelType w:val="hybridMultilevel"/>
    <w:tmpl w:val="4D32EA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9A1620"/>
    <w:multiLevelType w:val="hybridMultilevel"/>
    <w:tmpl w:val="F8E85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80BC0"/>
    <w:multiLevelType w:val="hybridMultilevel"/>
    <w:tmpl w:val="FE2C6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F18D6"/>
    <w:multiLevelType w:val="hybridMultilevel"/>
    <w:tmpl w:val="D1DEC3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70064"/>
    <w:multiLevelType w:val="hybridMultilevel"/>
    <w:tmpl w:val="4878A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D070E"/>
    <w:multiLevelType w:val="hybridMultilevel"/>
    <w:tmpl w:val="ABF2F6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66501"/>
    <w:multiLevelType w:val="hybridMultilevel"/>
    <w:tmpl w:val="247E617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4D769C"/>
    <w:multiLevelType w:val="hybridMultilevel"/>
    <w:tmpl w:val="20305C28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4C45566"/>
    <w:multiLevelType w:val="hybridMultilevel"/>
    <w:tmpl w:val="F77AB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D74A9"/>
    <w:multiLevelType w:val="hybridMultilevel"/>
    <w:tmpl w:val="985A5B42"/>
    <w:lvl w:ilvl="0" w:tplc="1009000F">
      <w:start w:val="1"/>
      <w:numFmt w:val="decimal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AD04516"/>
    <w:multiLevelType w:val="hybridMultilevel"/>
    <w:tmpl w:val="CEDEAACA"/>
    <w:lvl w:ilvl="0" w:tplc="A8346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CEAC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E2ADD"/>
    <w:multiLevelType w:val="hybridMultilevel"/>
    <w:tmpl w:val="128E1D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A09A8"/>
    <w:multiLevelType w:val="hybridMultilevel"/>
    <w:tmpl w:val="5A84EE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E4CC8"/>
    <w:multiLevelType w:val="hybridMultilevel"/>
    <w:tmpl w:val="CA804378"/>
    <w:lvl w:ilvl="0" w:tplc="85CC7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32DC4"/>
    <w:multiLevelType w:val="hybridMultilevel"/>
    <w:tmpl w:val="5BBA6618"/>
    <w:lvl w:ilvl="0" w:tplc="03AC5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BB2B93"/>
    <w:multiLevelType w:val="hybridMultilevel"/>
    <w:tmpl w:val="B8763AA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C11B8F"/>
    <w:multiLevelType w:val="hybridMultilevel"/>
    <w:tmpl w:val="FBFEF2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37968"/>
    <w:multiLevelType w:val="hybridMultilevel"/>
    <w:tmpl w:val="BED228D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514401"/>
    <w:multiLevelType w:val="hybridMultilevel"/>
    <w:tmpl w:val="361E8E6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7600E1B"/>
    <w:multiLevelType w:val="hybridMultilevel"/>
    <w:tmpl w:val="C464C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A198C"/>
    <w:multiLevelType w:val="hybridMultilevel"/>
    <w:tmpl w:val="9FF63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77EA4"/>
    <w:multiLevelType w:val="hybridMultilevel"/>
    <w:tmpl w:val="BCB60F4A"/>
    <w:lvl w:ilvl="0" w:tplc="FAAEA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CEAC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72F18"/>
    <w:multiLevelType w:val="hybridMultilevel"/>
    <w:tmpl w:val="EC20503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D63AF6"/>
    <w:multiLevelType w:val="hybridMultilevel"/>
    <w:tmpl w:val="547A4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30090"/>
    <w:multiLevelType w:val="hybridMultilevel"/>
    <w:tmpl w:val="9EEE78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6F0456"/>
    <w:multiLevelType w:val="hybridMultilevel"/>
    <w:tmpl w:val="049ACD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35CE"/>
    <w:multiLevelType w:val="hybridMultilevel"/>
    <w:tmpl w:val="72BC0A3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046042"/>
    <w:multiLevelType w:val="hybridMultilevel"/>
    <w:tmpl w:val="EC30AF08"/>
    <w:lvl w:ilvl="0" w:tplc="8A0C6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CEAC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23"/>
  </w:num>
  <w:num w:numId="4">
    <w:abstractNumId w:val="18"/>
  </w:num>
  <w:num w:numId="5">
    <w:abstractNumId w:val="8"/>
  </w:num>
  <w:num w:numId="6">
    <w:abstractNumId w:val="35"/>
  </w:num>
  <w:num w:numId="7">
    <w:abstractNumId w:val="11"/>
  </w:num>
  <w:num w:numId="8">
    <w:abstractNumId w:val="24"/>
  </w:num>
  <w:num w:numId="9">
    <w:abstractNumId w:val="9"/>
  </w:num>
  <w:num w:numId="10">
    <w:abstractNumId w:val="41"/>
  </w:num>
  <w:num w:numId="11">
    <w:abstractNumId w:val="27"/>
  </w:num>
  <w:num w:numId="12">
    <w:abstractNumId w:val="25"/>
  </w:num>
  <w:num w:numId="13">
    <w:abstractNumId w:val="30"/>
  </w:num>
  <w:num w:numId="14">
    <w:abstractNumId w:val="0"/>
  </w:num>
  <w:num w:numId="15">
    <w:abstractNumId w:val="10"/>
  </w:num>
  <w:num w:numId="16">
    <w:abstractNumId w:val="21"/>
  </w:num>
  <w:num w:numId="17">
    <w:abstractNumId w:val="16"/>
  </w:num>
  <w:num w:numId="18">
    <w:abstractNumId w:val="13"/>
  </w:num>
  <w:num w:numId="19">
    <w:abstractNumId w:val="1"/>
  </w:num>
  <w:num w:numId="20">
    <w:abstractNumId w:val="38"/>
  </w:num>
  <w:num w:numId="21">
    <w:abstractNumId w:val="22"/>
  </w:num>
  <w:num w:numId="22">
    <w:abstractNumId w:val="26"/>
  </w:num>
  <w:num w:numId="23">
    <w:abstractNumId w:val="3"/>
  </w:num>
  <w:num w:numId="24">
    <w:abstractNumId w:val="36"/>
  </w:num>
  <w:num w:numId="25">
    <w:abstractNumId w:val="32"/>
  </w:num>
  <w:num w:numId="26">
    <w:abstractNumId w:val="2"/>
  </w:num>
  <w:num w:numId="27">
    <w:abstractNumId w:val="33"/>
  </w:num>
  <w:num w:numId="28">
    <w:abstractNumId w:val="34"/>
  </w:num>
  <w:num w:numId="29">
    <w:abstractNumId w:val="20"/>
  </w:num>
  <w:num w:numId="30">
    <w:abstractNumId w:val="7"/>
  </w:num>
  <w:num w:numId="31">
    <w:abstractNumId w:val="14"/>
  </w:num>
  <w:num w:numId="32">
    <w:abstractNumId w:val="31"/>
  </w:num>
  <w:num w:numId="33">
    <w:abstractNumId w:val="5"/>
  </w:num>
  <w:num w:numId="34">
    <w:abstractNumId w:val="40"/>
  </w:num>
  <w:num w:numId="35">
    <w:abstractNumId w:val="4"/>
  </w:num>
  <w:num w:numId="36">
    <w:abstractNumId w:val="19"/>
  </w:num>
  <w:num w:numId="37">
    <w:abstractNumId w:val="17"/>
  </w:num>
  <w:num w:numId="38">
    <w:abstractNumId w:val="29"/>
  </w:num>
  <w:num w:numId="39">
    <w:abstractNumId w:val="12"/>
  </w:num>
  <w:num w:numId="40">
    <w:abstractNumId w:val="6"/>
  </w:num>
  <w:num w:numId="41">
    <w:abstractNumId w:val="3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43"/>
    <w:rsid w:val="00024600"/>
    <w:rsid w:val="00026607"/>
    <w:rsid w:val="00030C28"/>
    <w:rsid w:val="00032403"/>
    <w:rsid w:val="00047A2F"/>
    <w:rsid w:val="00066EA7"/>
    <w:rsid w:val="00076CB1"/>
    <w:rsid w:val="00077455"/>
    <w:rsid w:val="00090E27"/>
    <w:rsid w:val="00097266"/>
    <w:rsid w:val="000A1DEE"/>
    <w:rsid w:val="000B53C2"/>
    <w:rsid w:val="000C7727"/>
    <w:rsid w:val="000D1F78"/>
    <w:rsid w:val="000D24D4"/>
    <w:rsid w:val="000D39B3"/>
    <w:rsid w:val="000D42D4"/>
    <w:rsid w:val="000D44D1"/>
    <w:rsid w:val="000E74F7"/>
    <w:rsid w:val="00126DF1"/>
    <w:rsid w:val="0013772C"/>
    <w:rsid w:val="00140C83"/>
    <w:rsid w:val="001661B9"/>
    <w:rsid w:val="00166FFD"/>
    <w:rsid w:val="00184324"/>
    <w:rsid w:val="001851A1"/>
    <w:rsid w:val="00193967"/>
    <w:rsid w:val="00197BAE"/>
    <w:rsid w:val="001A2D53"/>
    <w:rsid w:val="001B595A"/>
    <w:rsid w:val="001C1FAC"/>
    <w:rsid w:val="001C54B9"/>
    <w:rsid w:val="001D56C7"/>
    <w:rsid w:val="001E5709"/>
    <w:rsid w:val="001F6327"/>
    <w:rsid w:val="00201FBD"/>
    <w:rsid w:val="002045C3"/>
    <w:rsid w:val="00204E82"/>
    <w:rsid w:val="00244708"/>
    <w:rsid w:val="00257240"/>
    <w:rsid w:val="00282BA2"/>
    <w:rsid w:val="00293712"/>
    <w:rsid w:val="002E14E3"/>
    <w:rsid w:val="00306E74"/>
    <w:rsid w:val="00311AA1"/>
    <w:rsid w:val="00324256"/>
    <w:rsid w:val="00340CB4"/>
    <w:rsid w:val="003467A8"/>
    <w:rsid w:val="00367B06"/>
    <w:rsid w:val="003750B0"/>
    <w:rsid w:val="00377F09"/>
    <w:rsid w:val="003B0449"/>
    <w:rsid w:val="003B24EA"/>
    <w:rsid w:val="003D4933"/>
    <w:rsid w:val="003E0CD4"/>
    <w:rsid w:val="003E3158"/>
    <w:rsid w:val="004020F6"/>
    <w:rsid w:val="004107C1"/>
    <w:rsid w:val="00413247"/>
    <w:rsid w:val="0044170E"/>
    <w:rsid w:val="004424A2"/>
    <w:rsid w:val="004555DC"/>
    <w:rsid w:val="004700EE"/>
    <w:rsid w:val="00484078"/>
    <w:rsid w:val="00494180"/>
    <w:rsid w:val="004B1931"/>
    <w:rsid w:val="004B6B6D"/>
    <w:rsid w:val="004C42A3"/>
    <w:rsid w:val="004E1F13"/>
    <w:rsid w:val="004E3CD6"/>
    <w:rsid w:val="004F779A"/>
    <w:rsid w:val="00517BDA"/>
    <w:rsid w:val="00527C90"/>
    <w:rsid w:val="00541EEA"/>
    <w:rsid w:val="00546ADD"/>
    <w:rsid w:val="00556579"/>
    <w:rsid w:val="00557680"/>
    <w:rsid w:val="00561D64"/>
    <w:rsid w:val="00571816"/>
    <w:rsid w:val="00574C01"/>
    <w:rsid w:val="00581E9E"/>
    <w:rsid w:val="00592DFD"/>
    <w:rsid w:val="00594669"/>
    <w:rsid w:val="0059494D"/>
    <w:rsid w:val="005B7764"/>
    <w:rsid w:val="005B7A60"/>
    <w:rsid w:val="005C67A0"/>
    <w:rsid w:val="005C7B7E"/>
    <w:rsid w:val="005D0B82"/>
    <w:rsid w:val="005E3907"/>
    <w:rsid w:val="005E5F07"/>
    <w:rsid w:val="005E6283"/>
    <w:rsid w:val="00610214"/>
    <w:rsid w:val="00612841"/>
    <w:rsid w:val="006213F2"/>
    <w:rsid w:val="00630AC1"/>
    <w:rsid w:val="006634DA"/>
    <w:rsid w:val="00693C83"/>
    <w:rsid w:val="006A5397"/>
    <w:rsid w:val="006B0BF9"/>
    <w:rsid w:val="006B3368"/>
    <w:rsid w:val="006B4BA7"/>
    <w:rsid w:val="006E7BA3"/>
    <w:rsid w:val="006F6FA9"/>
    <w:rsid w:val="007252B3"/>
    <w:rsid w:val="00734AD6"/>
    <w:rsid w:val="00742F9E"/>
    <w:rsid w:val="00772B27"/>
    <w:rsid w:val="00785140"/>
    <w:rsid w:val="007B7443"/>
    <w:rsid w:val="007C4D97"/>
    <w:rsid w:val="007C4F08"/>
    <w:rsid w:val="007C7EC8"/>
    <w:rsid w:val="007E13FA"/>
    <w:rsid w:val="007F67D5"/>
    <w:rsid w:val="007F740A"/>
    <w:rsid w:val="00806983"/>
    <w:rsid w:val="008318E5"/>
    <w:rsid w:val="00837147"/>
    <w:rsid w:val="008630A3"/>
    <w:rsid w:val="00863ACE"/>
    <w:rsid w:val="00882FE6"/>
    <w:rsid w:val="008A3939"/>
    <w:rsid w:val="008A3D9B"/>
    <w:rsid w:val="008A4D21"/>
    <w:rsid w:val="008B7AEE"/>
    <w:rsid w:val="008C0021"/>
    <w:rsid w:val="008C191B"/>
    <w:rsid w:val="008C45C2"/>
    <w:rsid w:val="008D097D"/>
    <w:rsid w:val="008D2DE4"/>
    <w:rsid w:val="008D33B1"/>
    <w:rsid w:val="008E3371"/>
    <w:rsid w:val="008E6EEE"/>
    <w:rsid w:val="008F5193"/>
    <w:rsid w:val="008F6FCD"/>
    <w:rsid w:val="00927527"/>
    <w:rsid w:val="009300C0"/>
    <w:rsid w:val="00932B48"/>
    <w:rsid w:val="00941FA9"/>
    <w:rsid w:val="00942F37"/>
    <w:rsid w:val="009553E9"/>
    <w:rsid w:val="009625E0"/>
    <w:rsid w:val="0096448F"/>
    <w:rsid w:val="00966965"/>
    <w:rsid w:val="00987295"/>
    <w:rsid w:val="00995C89"/>
    <w:rsid w:val="009973B3"/>
    <w:rsid w:val="009B097E"/>
    <w:rsid w:val="009C10A6"/>
    <w:rsid w:val="009C36AD"/>
    <w:rsid w:val="009D7D22"/>
    <w:rsid w:val="009E166B"/>
    <w:rsid w:val="009E18E0"/>
    <w:rsid w:val="009E75BD"/>
    <w:rsid w:val="00A176F9"/>
    <w:rsid w:val="00A24302"/>
    <w:rsid w:val="00A261F9"/>
    <w:rsid w:val="00A36885"/>
    <w:rsid w:val="00A532E8"/>
    <w:rsid w:val="00A548A9"/>
    <w:rsid w:val="00A74B4D"/>
    <w:rsid w:val="00A800DA"/>
    <w:rsid w:val="00A85CAE"/>
    <w:rsid w:val="00A9061F"/>
    <w:rsid w:val="00A92EA2"/>
    <w:rsid w:val="00AA5EEA"/>
    <w:rsid w:val="00AA7D40"/>
    <w:rsid w:val="00AB799E"/>
    <w:rsid w:val="00AD4520"/>
    <w:rsid w:val="00AD6166"/>
    <w:rsid w:val="00AE4A29"/>
    <w:rsid w:val="00B17DE0"/>
    <w:rsid w:val="00B26864"/>
    <w:rsid w:val="00B31C44"/>
    <w:rsid w:val="00B31C91"/>
    <w:rsid w:val="00B322B9"/>
    <w:rsid w:val="00B32FE2"/>
    <w:rsid w:val="00B368C9"/>
    <w:rsid w:val="00B60E45"/>
    <w:rsid w:val="00B7156E"/>
    <w:rsid w:val="00B94AB8"/>
    <w:rsid w:val="00BB04F0"/>
    <w:rsid w:val="00BD0F5B"/>
    <w:rsid w:val="00BD62C9"/>
    <w:rsid w:val="00BE1E84"/>
    <w:rsid w:val="00BF5CE8"/>
    <w:rsid w:val="00C00582"/>
    <w:rsid w:val="00C06923"/>
    <w:rsid w:val="00C143A7"/>
    <w:rsid w:val="00C240F0"/>
    <w:rsid w:val="00C376CB"/>
    <w:rsid w:val="00C40162"/>
    <w:rsid w:val="00C47E2F"/>
    <w:rsid w:val="00C50227"/>
    <w:rsid w:val="00C53D57"/>
    <w:rsid w:val="00C54726"/>
    <w:rsid w:val="00C625E8"/>
    <w:rsid w:val="00C8663C"/>
    <w:rsid w:val="00CA6DD2"/>
    <w:rsid w:val="00CA7F51"/>
    <w:rsid w:val="00CB57BD"/>
    <w:rsid w:val="00CC0469"/>
    <w:rsid w:val="00CC2E35"/>
    <w:rsid w:val="00CC71F8"/>
    <w:rsid w:val="00CD1BE8"/>
    <w:rsid w:val="00CD34BB"/>
    <w:rsid w:val="00CD6BD5"/>
    <w:rsid w:val="00CF38E7"/>
    <w:rsid w:val="00CF3B54"/>
    <w:rsid w:val="00D077EC"/>
    <w:rsid w:val="00D23206"/>
    <w:rsid w:val="00D24F70"/>
    <w:rsid w:val="00D26529"/>
    <w:rsid w:val="00D32DC6"/>
    <w:rsid w:val="00D33E0F"/>
    <w:rsid w:val="00D75B08"/>
    <w:rsid w:val="00D8495A"/>
    <w:rsid w:val="00D90580"/>
    <w:rsid w:val="00D93660"/>
    <w:rsid w:val="00D94607"/>
    <w:rsid w:val="00D955B0"/>
    <w:rsid w:val="00DA63B5"/>
    <w:rsid w:val="00DF06E3"/>
    <w:rsid w:val="00DF3C88"/>
    <w:rsid w:val="00DF544D"/>
    <w:rsid w:val="00E015C1"/>
    <w:rsid w:val="00E07D8B"/>
    <w:rsid w:val="00E35C82"/>
    <w:rsid w:val="00E41423"/>
    <w:rsid w:val="00E41910"/>
    <w:rsid w:val="00E421B1"/>
    <w:rsid w:val="00E45BBB"/>
    <w:rsid w:val="00E6658D"/>
    <w:rsid w:val="00E774F7"/>
    <w:rsid w:val="00E81B1E"/>
    <w:rsid w:val="00E858E0"/>
    <w:rsid w:val="00E877EA"/>
    <w:rsid w:val="00E9791D"/>
    <w:rsid w:val="00EA5E0B"/>
    <w:rsid w:val="00EB0B6D"/>
    <w:rsid w:val="00ED2827"/>
    <w:rsid w:val="00EF1FD5"/>
    <w:rsid w:val="00EF71AC"/>
    <w:rsid w:val="00F22219"/>
    <w:rsid w:val="00F56874"/>
    <w:rsid w:val="00F925A2"/>
    <w:rsid w:val="00FA2964"/>
    <w:rsid w:val="00FB7373"/>
    <w:rsid w:val="00FE0561"/>
    <w:rsid w:val="00FE2143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65F02"/>
  <w15:docId w15:val="{19579172-1B8A-4745-88D7-010531E7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CA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ADD"/>
    <w:pPr>
      <w:spacing w:before="60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2827"/>
    <w:pPr>
      <w:keepNext/>
      <w:keepLines/>
      <w:pBdr>
        <w:bottom w:val="single" w:sz="4" w:space="1" w:color="053A46" w:themeColor="accent1"/>
      </w:pBdr>
      <w:spacing w:before="240" w:after="0" w:line="240" w:lineRule="auto"/>
      <w:outlineLvl w:val="0"/>
    </w:pPr>
    <w:rPr>
      <w:rFonts w:ascii="Avenir LT Std 55 Roman" w:eastAsiaTheme="majorEastAsia" w:hAnsi="Avenir LT Std 55 Roman" w:cstheme="majorBidi"/>
      <w:color w:val="053A46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46ADD"/>
    <w:pPr>
      <w:keepNext/>
      <w:keepLines/>
      <w:spacing w:before="240" w:after="0" w:line="240" w:lineRule="auto"/>
      <w:contextualSpacing/>
      <w:outlineLvl w:val="1"/>
    </w:pPr>
    <w:rPr>
      <w:rFonts w:eastAsiaTheme="majorEastAsia" w:cstheme="majorBidi"/>
      <w:color w:val="06596B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ADD"/>
    <w:pPr>
      <w:keepNext/>
      <w:keepLines/>
      <w:spacing w:after="0" w:line="240" w:lineRule="auto"/>
      <w:outlineLvl w:val="2"/>
    </w:pPr>
    <w:rPr>
      <w:rFonts w:eastAsiaTheme="majorEastAsia" w:cstheme="majorBidi"/>
      <w:color w:val="60606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2143"/>
    <w:pPr>
      <w:keepNext/>
      <w:keepLines/>
      <w:spacing w:before="80" w:after="0"/>
      <w:outlineLvl w:val="3"/>
    </w:pPr>
    <w:rPr>
      <w:rFonts w:ascii="Avenir LT Std 55 Roman" w:eastAsiaTheme="majorEastAsia" w:hAnsi="Avenir LT Std 55 Roman" w:cstheme="majorBidi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E2143"/>
    <w:pPr>
      <w:keepNext/>
      <w:keepLines/>
      <w:spacing w:before="80" w:after="0"/>
      <w:outlineLvl w:val="4"/>
    </w:pPr>
    <w:rPr>
      <w:rFonts w:ascii="Avenir LT Std 55 Roman" w:eastAsiaTheme="majorEastAsia" w:hAnsi="Avenir LT Std 55 Roman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4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757575" w:themeColor="text1" w:themeTint="A6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4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757575" w:themeColor="text1" w:themeTint="A6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4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757575" w:themeColor="text1" w:themeTint="A6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4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757575" w:themeColor="text1" w:themeTint="A6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827"/>
    <w:rPr>
      <w:rFonts w:ascii="Avenir LT Std 55 Roman" w:eastAsiaTheme="majorEastAsia" w:hAnsi="Avenir LT Std 55 Roman" w:cstheme="majorBidi"/>
      <w:color w:val="053A4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46ADD"/>
    <w:rPr>
      <w:rFonts w:ascii="Verdana" w:eastAsiaTheme="majorEastAsia" w:hAnsi="Verdana" w:cstheme="majorBidi"/>
      <w:color w:val="06596B" w:themeColor="accen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6ADD"/>
    <w:rPr>
      <w:rFonts w:ascii="Verdana" w:eastAsiaTheme="majorEastAsia" w:hAnsi="Verdana" w:cstheme="majorBidi"/>
      <w:color w:val="60606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2143"/>
    <w:rPr>
      <w:rFonts w:ascii="Avenir LT Std 55 Roman" w:eastAsiaTheme="majorEastAsia" w:hAnsi="Avenir LT Std 55 Roman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E2143"/>
    <w:rPr>
      <w:rFonts w:ascii="Avenir LT Std 55 Roman" w:eastAsiaTheme="majorEastAsia" w:hAnsi="Avenir LT Std 55 Roman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43"/>
    <w:rPr>
      <w:rFonts w:asciiTheme="majorHAnsi" w:eastAsiaTheme="majorEastAsia" w:hAnsiTheme="majorHAnsi" w:cstheme="majorBidi"/>
      <w:color w:val="75757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43"/>
    <w:rPr>
      <w:rFonts w:asciiTheme="majorHAnsi" w:eastAsiaTheme="majorEastAsia" w:hAnsiTheme="majorHAnsi" w:cstheme="majorBidi"/>
      <w:i/>
      <w:iCs/>
      <w:color w:val="75757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43"/>
    <w:rPr>
      <w:rFonts w:asciiTheme="majorHAnsi" w:eastAsiaTheme="majorEastAsia" w:hAnsiTheme="majorHAnsi" w:cstheme="majorBidi"/>
      <w:smallCaps/>
      <w:color w:val="757575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43"/>
    <w:rPr>
      <w:rFonts w:asciiTheme="majorHAnsi" w:eastAsiaTheme="majorEastAsia" w:hAnsiTheme="majorHAnsi" w:cstheme="majorBidi"/>
      <w:i/>
      <w:iCs/>
      <w:smallCaps/>
      <w:color w:val="757575" w:themeColor="text1" w:themeTint="A6"/>
    </w:rPr>
  </w:style>
  <w:style w:type="paragraph" w:styleId="Caption">
    <w:name w:val="caption"/>
    <w:basedOn w:val="Normal"/>
    <w:next w:val="Normal"/>
    <w:uiPriority w:val="35"/>
    <w:unhideWhenUsed/>
    <w:qFormat/>
    <w:rsid w:val="00FE2143"/>
    <w:pPr>
      <w:spacing w:line="240" w:lineRule="auto"/>
    </w:pPr>
    <w:rPr>
      <w:b/>
      <w:bCs/>
      <w:color w:val="60606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46ADD"/>
    <w:pPr>
      <w:spacing w:after="0" w:line="240" w:lineRule="auto"/>
    </w:pPr>
    <w:rPr>
      <w:rFonts w:eastAsiaTheme="majorEastAsia" w:cstheme="majorBidi"/>
      <w:color w:val="032B34" w:themeColor="accent1" w:themeShade="BF"/>
      <w:spacing w:val="-7"/>
      <w:sz w:val="56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46ADD"/>
    <w:rPr>
      <w:rFonts w:ascii="Verdana" w:eastAsiaTheme="majorEastAsia" w:hAnsi="Verdana" w:cstheme="majorBidi"/>
      <w:color w:val="032B34" w:themeColor="accent1" w:themeShade="BF"/>
      <w:spacing w:val="-7"/>
      <w:sz w:val="56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0606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E2143"/>
    <w:rPr>
      <w:rFonts w:asciiTheme="majorHAnsi" w:eastAsiaTheme="majorEastAsia" w:hAnsiTheme="majorHAnsi" w:cstheme="majorBidi"/>
      <w:color w:val="60606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E2143"/>
    <w:rPr>
      <w:b/>
      <w:bCs/>
    </w:rPr>
  </w:style>
  <w:style w:type="character" w:styleId="Emphasis">
    <w:name w:val="Emphasis"/>
    <w:basedOn w:val="DefaultParagraphFont"/>
    <w:uiPriority w:val="20"/>
    <w:qFormat/>
    <w:rsid w:val="00FE2143"/>
    <w:rPr>
      <w:i/>
      <w:iCs/>
    </w:rPr>
  </w:style>
  <w:style w:type="paragraph" w:styleId="NoSpacing">
    <w:name w:val="No Spacing"/>
    <w:link w:val="NoSpacingChar"/>
    <w:uiPriority w:val="1"/>
    <w:qFormat/>
    <w:rsid w:val="00FE2143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FE214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E21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2143"/>
    <w:pPr>
      <w:spacing w:after="240" w:line="252" w:lineRule="auto"/>
      <w:ind w:left="864" w:right="864"/>
      <w:jc w:val="center"/>
    </w:pPr>
    <w:rPr>
      <w:rFonts w:asciiTheme="minorHAnsi" w:hAnsiTheme="minorHAnsi"/>
      <w:i/>
      <w:iCs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FE214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4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53A4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43"/>
    <w:rPr>
      <w:rFonts w:asciiTheme="majorHAnsi" w:eastAsiaTheme="majorEastAsia" w:hAnsiTheme="majorHAnsi" w:cstheme="majorBidi"/>
      <w:color w:val="053A4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E2143"/>
    <w:rPr>
      <w:i/>
      <w:iCs/>
      <w:color w:val="75757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E21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E2143"/>
    <w:rPr>
      <w:smallCaps/>
      <w:color w:val="60606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E214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E214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FE2143"/>
    <w:pPr>
      <w:outlineLvl w:val="9"/>
    </w:pPr>
  </w:style>
  <w:style w:type="paragraph" w:customStyle="1" w:styleId="Default">
    <w:name w:val="Default"/>
    <w:rsid w:val="001C54B9"/>
    <w:pPr>
      <w:autoSpaceDE w:val="0"/>
      <w:autoSpaceDN w:val="0"/>
      <w:adjustRightInd w:val="0"/>
      <w:spacing w:before="0" w:after="0" w:line="240" w:lineRule="auto"/>
    </w:pPr>
    <w:rPr>
      <w:rFonts w:ascii="Avenir LT Std 45 Book" w:hAnsi="Avenir LT Std 45 Book" w:cs="Avenir LT Std 45 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40F0"/>
    <w:rPr>
      <w:color w:val="077A93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D6BD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4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3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8E7"/>
    <w:rPr>
      <w:rFonts w:ascii="Avenir LT Std 45 Book" w:hAnsi="Avenir LT Std 45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8E7"/>
    <w:rPr>
      <w:rFonts w:ascii="Avenir LT Std 45 Book" w:hAnsi="Avenir LT Std 45 Book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07C1"/>
    <w:rPr>
      <w:color w:val="AD5416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B8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B82"/>
    <w:rPr>
      <w:rFonts w:ascii="Avenir LT Std 45 Book" w:hAnsi="Avenir LT Std 45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5D0B8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B82"/>
    <w:rPr>
      <w:rFonts w:ascii="Avenir LT Std 45 Book" w:hAnsi="Avenir LT Std 45 Book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hawkcollege.ca/equity-diversity-and-inclusion/mohawks-commitments-and-action-plan/expand-use-of-universal-design" TargetMode="External"/><Relationship Id="rId18" Type="http://schemas.openxmlformats.org/officeDocument/2006/relationships/hyperlink" Target="https://www.mohawkcollege.ca/about-mohawk/leadership-and-administration/policies-and-procedures/corporate-policies-and/program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://web.mohawkcollege.ca/centre-teaching-learning/apps/UDL/courseassessme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hawkcollege.ca/about-mohawk/leadership-and-administration/policies-and-procedures/corporate-policies-and/program" TargetMode="External"/><Relationship Id="rId17" Type="http://schemas.openxmlformats.org/officeDocument/2006/relationships/hyperlink" Target="https://www.mohawkcollege.ca/sites/default/files/CTL/documents/Final%20Report-UDL-without%20tables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ssuu.com/mohawkcollege/docs/mohawk_college_equity_diversity_inclusion_action_p" TargetMode="External"/><Relationship Id="rId20" Type="http://schemas.openxmlformats.org/officeDocument/2006/relationships/hyperlink" Target="https://www.mohawkcollege.ca/employees/centre-for-teaching-learning/universal-design-for-learn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hawkcollege.ca/employees/centre-for-teaching-learning/universal-design-for-learning/universal-design-for-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ast.org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mohawkcollege.ca/sites/default/files/CTL/documents/UDL%20Graphic%20Description.pdf" TargetMode="External"/><Relationship Id="rId19" Type="http://schemas.openxmlformats.org/officeDocument/2006/relationships/hyperlink" Target="http://www.cast.org/our-work/publications/2014/universal-design-learning-theory-practice-udl-mey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hawkcollege.ca/sites/default/files/CTL/documents/UDL%20Graphic%20Description.docx" TargetMode="External"/><Relationship Id="rId14" Type="http://schemas.openxmlformats.org/officeDocument/2006/relationships/hyperlink" Target="https://www.mohawkcollege.ca/sites/default/files/CTL/documents/Final%20Report-UDL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Annual Report">
  <a:themeElements>
    <a:clrScheme name="UDL 2019">
      <a:dk1>
        <a:srgbClr val="2C2C2C"/>
      </a:dk1>
      <a:lt1>
        <a:srgbClr val="FFFFFF"/>
      </a:lt1>
      <a:dk2>
        <a:srgbClr val="5E172D"/>
      </a:dk2>
      <a:lt2>
        <a:srgbClr val="F2F2F2"/>
      </a:lt2>
      <a:accent1>
        <a:srgbClr val="053A46"/>
      </a:accent1>
      <a:accent2>
        <a:srgbClr val="06596B"/>
      </a:accent2>
      <a:accent3>
        <a:srgbClr val="077A93"/>
      </a:accent3>
      <a:accent4>
        <a:srgbClr val="5E172D"/>
      </a:accent4>
      <a:accent5>
        <a:srgbClr val="981E32"/>
      </a:accent5>
      <a:accent6>
        <a:srgbClr val="AD5416"/>
      </a:accent6>
      <a:hlink>
        <a:srgbClr val="077A93"/>
      </a:hlink>
      <a:folHlink>
        <a:srgbClr val="AD541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722E7-4A73-4F2C-AC8D-7EEFF93A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Benton, Darla</dc:creator>
  <cp:lastModifiedBy>Malley, Reny</cp:lastModifiedBy>
  <cp:revision>2</cp:revision>
  <cp:lastPrinted>2022-11-03T20:32:00Z</cp:lastPrinted>
  <dcterms:created xsi:type="dcterms:W3CDTF">2022-11-03T20:33:00Z</dcterms:created>
  <dcterms:modified xsi:type="dcterms:W3CDTF">2022-11-03T20:33:00Z</dcterms:modified>
</cp:coreProperties>
</file>