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667B" w14:textId="213FF083" w:rsidR="00B95052" w:rsidRPr="00E57173" w:rsidRDefault="00622698" w:rsidP="00532616">
      <w:pPr>
        <w:pStyle w:val="Default"/>
        <w:rPr>
          <w:rFonts w:asciiTheme="minorHAnsi" w:hAnsiTheme="minorHAnsi" w:cstheme="minorHAnsi"/>
          <w:b/>
          <w:i/>
          <w:color w:val="2E74B5" w:themeColor="accent1" w:themeShade="BF"/>
          <w:sz w:val="40"/>
          <w:szCs w:val="40"/>
          <w:u w:val="single"/>
        </w:rPr>
      </w:pPr>
      <w:r w:rsidRPr="00E57173">
        <w:rPr>
          <w:rFonts w:asciiTheme="minorHAnsi" w:hAnsiTheme="minorHAnsi" w:cstheme="minorHAnsi"/>
          <w:b/>
          <w:i/>
          <w:color w:val="2E74B5" w:themeColor="accent1" w:themeShade="BF"/>
          <w:sz w:val="40"/>
          <w:szCs w:val="40"/>
          <w:u w:val="single"/>
        </w:rPr>
        <w:t>SIGMA at Mohawk College</w:t>
      </w:r>
    </w:p>
    <w:p w14:paraId="17573927" w14:textId="4D78C465" w:rsidR="00935C5D" w:rsidRPr="00E57173" w:rsidRDefault="00547055" w:rsidP="00935C5D">
      <w:pPr>
        <w:pStyle w:val="Default"/>
        <w:rPr>
          <w:rFonts w:asciiTheme="minorHAnsi" w:hAnsiTheme="minorHAnsi" w:cstheme="minorHAnsi"/>
          <w:color w:val="595959"/>
          <w:sz w:val="22"/>
          <w:szCs w:val="22"/>
        </w:rPr>
      </w:pPr>
      <w:r w:rsidRPr="00E57173">
        <w:rPr>
          <w:rFonts w:asciiTheme="minorHAnsi" w:hAnsiTheme="minorHAnsi" w:cstheme="minorHAnsi"/>
          <w:color w:val="595959"/>
          <w:sz w:val="22"/>
          <w:szCs w:val="22"/>
        </w:rPr>
        <w:t>Official Rules, 20</w:t>
      </w:r>
      <w:r w:rsidR="00622698" w:rsidRPr="00E57173">
        <w:rPr>
          <w:rFonts w:asciiTheme="minorHAnsi" w:hAnsiTheme="minorHAnsi" w:cstheme="minorHAnsi"/>
          <w:color w:val="595959"/>
          <w:sz w:val="22"/>
          <w:szCs w:val="22"/>
        </w:rPr>
        <w:t>25</w:t>
      </w:r>
    </w:p>
    <w:p w14:paraId="0838570D" w14:textId="77777777" w:rsidR="00B95052" w:rsidRPr="00E57173" w:rsidRDefault="00B95052" w:rsidP="00532616">
      <w:pPr>
        <w:pStyle w:val="Default"/>
        <w:rPr>
          <w:rFonts w:asciiTheme="minorHAnsi" w:hAnsiTheme="minorHAnsi" w:cstheme="minorHAnsi"/>
          <w:color w:val="7F0000"/>
          <w:sz w:val="32"/>
          <w:szCs w:val="32"/>
        </w:rPr>
      </w:pPr>
    </w:p>
    <w:p w14:paraId="747044F1" w14:textId="77777777" w:rsidR="00B95052" w:rsidRPr="00E57173" w:rsidRDefault="00532616" w:rsidP="00532616">
      <w:pPr>
        <w:pStyle w:val="Default"/>
        <w:rPr>
          <w:rFonts w:asciiTheme="minorHAnsi" w:hAnsiTheme="minorHAnsi" w:cstheme="minorHAnsi"/>
          <w:color w:val="7F0000"/>
          <w:sz w:val="32"/>
          <w:szCs w:val="32"/>
        </w:rPr>
      </w:pPr>
      <w:r w:rsidRPr="00E57173">
        <w:rPr>
          <w:rFonts w:asciiTheme="minorHAnsi" w:hAnsiTheme="minorHAnsi" w:cstheme="minorHAnsi"/>
          <w:color w:val="7F0000"/>
          <w:sz w:val="32"/>
          <w:szCs w:val="32"/>
        </w:rPr>
        <w:t xml:space="preserve">Competition Structure </w:t>
      </w:r>
    </w:p>
    <w:p w14:paraId="5106332C" w14:textId="77777777" w:rsidR="0026031A" w:rsidRPr="00E57173" w:rsidRDefault="0026031A" w:rsidP="0053261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11CCBC" w14:textId="1C09E131" w:rsidR="00263A03" w:rsidRPr="00E57173" w:rsidRDefault="00622698" w:rsidP="0053261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57173">
        <w:rPr>
          <w:rFonts w:asciiTheme="minorHAnsi" w:hAnsiTheme="minorHAnsi" w:cstheme="minorHAnsi"/>
          <w:sz w:val="22"/>
          <w:szCs w:val="22"/>
        </w:rPr>
        <w:t>Sigma at Mohawk College</w:t>
      </w:r>
      <w:r w:rsidR="00532616" w:rsidRPr="00E57173">
        <w:rPr>
          <w:rFonts w:asciiTheme="minorHAnsi" w:hAnsiTheme="minorHAnsi" w:cstheme="minorHAnsi"/>
          <w:sz w:val="22"/>
          <w:szCs w:val="22"/>
        </w:rPr>
        <w:t xml:space="preserve"> Competition consists of two parts, with a total of </w:t>
      </w:r>
      <w:r w:rsidR="00E57173" w:rsidRPr="00E57173">
        <w:rPr>
          <w:rFonts w:asciiTheme="minorHAnsi" w:hAnsiTheme="minorHAnsi" w:cstheme="minorHAnsi"/>
          <w:sz w:val="22"/>
          <w:szCs w:val="22"/>
        </w:rPr>
        <w:t>10</w:t>
      </w:r>
      <w:r w:rsidR="00263A03" w:rsidRPr="00E57173">
        <w:rPr>
          <w:rFonts w:asciiTheme="minorHAnsi" w:hAnsiTheme="minorHAnsi" w:cstheme="minorHAnsi"/>
          <w:sz w:val="22"/>
          <w:szCs w:val="22"/>
        </w:rPr>
        <w:t>0</w:t>
      </w:r>
      <w:r w:rsidR="00532616" w:rsidRPr="00E57173">
        <w:rPr>
          <w:rFonts w:asciiTheme="minorHAnsi" w:hAnsiTheme="minorHAnsi" w:cstheme="minorHAnsi"/>
          <w:sz w:val="22"/>
          <w:szCs w:val="22"/>
        </w:rPr>
        <w:t xml:space="preserve"> points available.</w:t>
      </w:r>
    </w:p>
    <w:p w14:paraId="4FE81373" w14:textId="706D7145" w:rsidR="00532616" w:rsidRPr="00E57173" w:rsidRDefault="00532616" w:rsidP="0053261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57173">
        <w:rPr>
          <w:rFonts w:asciiTheme="minorHAnsi" w:hAnsiTheme="minorHAnsi" w:cstheme="minorHAnsi"/>
          <w:sz w:val="22"/>
          <w:szCs w:val="22"/>
        </w:rPr>
        <w:t xml:space="preserve"> In Part A, students will solve </w:t>
      </w:r>
      <w:r w:rsidR="00E57173" w:rsidRPr="00E57173">
        <w:rPr>
          <w:rFonts w:asciiTheme="minorHAnsi" w:hAnsiTheme="minorHAnsi" w:cstheme="minorHAnsi"/>
          <w:sz w:val="22"/>
          <w:szCs w:val="22"/>
        </w:rPr>
        <w:t xml:space="preserve">9 </w:t>
      </w:r>
      <w:r w:rsidRPr="00E57173">
        <w:rPr>
          <w:rFonts w:asciiTheme="minorHAnsi" w:hAnsiTheme="minorHAnsi" w:cstheme="minorHAnsi"/>
          <w:sz w:val="22"/>
          <w:szCs w:val="22"/>
        </w:rPr>
        <w:t xml:space="preserve">problems in 1 hour. In Part B, </w:t>
      </w:r>
      <w:r w:rsidR="009C5F80" w:rsidRPr="00E57173">
        <w:rPr>
          <w:rFonts w:asciiTheme="minorHAnsi" w:hAnsiTheme="minorHAnsi" w:cstheme="minorHAnsi"/>
          <w:sz w:val="22"/>
          <w:szCs w:val="22"/>
        </w:rPr>
        <w:t xml:space="preserve">each </w:t>
      </w:r>
      <w:r w:rsidRPr="00E57173">
        <w:rPr>
          <w:rFonts w:asciiTheme="minorHAnsi" w:hAnsiTheme="minorHAnsi" w:cstheme="minorHAnsi"/>
          <w:sz w:val="22"/>
          <w:szCs w:val="22"/>
        </w:rPr>
        <w:t>student</w:t>
      </w:r>
      <w:r w:rsidR="009C5F80" w:rsidRPr="00E57173">
        <w:rPr>
          <w:rFonts w:asciiTheme="minorHAnsi" w:hAnsiTheme="minorHAnsi" w:cstheme="minorHAnsi"/>
          <w:sz w:val="22"/>
          <w:szCs w:val="22"/>
        </w:rPr>
        <w:t xml:space="preserve"> </w:t>
      </w:r>
      <w:r w:rsidR="00853D40" w:rsidRPr="00E57173">
        <w:rPr>
          <w:rFonts w:asciiTheme="minorHAnsi" w:hAnsiTheme="minorHAnsi" w:cstheme="minorHAnsi"/>
          <w:sz w:val="22"/>
          <w:szCs w:val="22"/>
        </w:rPr>
        <w:t>individually will</w:t>
      </w:r>
      <w:r w:rsidRPr="00E57173">
        <w:rPr>
          <w:rFonts w:asciiTheme="minorHAnsi" w:hAnsiTheme="minorHAnsi" w:cstheme="minorHAnsi"/>
          <w:sz w:val="22"/>
          <w:szCs w:val="22"/>
        </w:rPr>
        <w:t xml:space="preserve"> have</w:t>
      </w:r>
      <w:r w:rsidR="00E57173" w:rsidRPr="00E57173">
        <w:rPr>
          <w:rFonts w:asciiTheme="minorHAnsi" w:hAnsiTheme="minorHAnsi" w:cstheme="minorHAnsi"/>
          <w:sz w:val="22"/>
          <w:szCs w:val="22"/>
        </w:rPr>
        <w:t xml:space="preserve"> 50min</w:t>
      </w:r>
      <w:r w:rsidRPr="00E57173">
        <w:rPr>
          <w:rFonts w:asciiTheme="minorHAnsi" w:hAnsiTheme="minorHAnsi" w:cstheme="minorHAnsi"/>
          <w:sz w:val="22"/>
          <w:szCs w:val="22"/>
        </w:rPr>
        <w:t xml:space="preserve"> to solve an online collection of math </w:t>
      </w:r>
      <w:r w:rsidR="00622698" w:rsidRPr="00E57173">
        <w:rPr>
          <w:rFonts w:asciiTheme="minorHAnsi" w:hAnsiTheme="minorHAnsi" w:cstheme="minorHAnsi"/>
          <w:sz w:val="22"/>
          <w:szCs w:val="22"/>
        </w:rPr>
        <w:t xml:space="preserve">and stats </w:t>
      </w:r>
      <w:r w:rsidRPr="00E57173">
        <w:rPr>
          <w:rFonts w:asciiTheme="minorHAnsi" w:hAnsiTheme="minorHAnsi" w:cstheme="minorHAnsi"/>
          <w:sz w:val="22"/>
          <w:szCs w:val="22"/>
        </w:rPr>
        <w:t xml:space="preserve">problems. </w:t>
      </w:r>
    </w:p>
    <w:p w14:paraId="153F03BD" w14:textId="77777777" w:rsidR="00532616" w:rsidRPr="00E57173" w:rsidRDefault="00532616" w:rsidP="00532616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03"/>
        <w:gridCol w:w="2230"/>
        <w:gridCol w:w="1269"/>
        <w:gridCol w:w="1408"/>
        <w:gridCol w:w="984"/>
      </w:tblGrid>
      <w:tr w:rsidR="000B3762" w:rsidRPr="00E57173" w14:paraId="67FBDD26" w14:textId="77777777" w:rsidTr="002421F8">
        <w:tc>
          <w:tcPr>
            <w:tcW w:w="1271" w:type="dxa"/>
            <w:shd w:val="pct12" w:color="auto" w:fill="auto"/>
            <w:vAlign w:val="center"/>
          </w:tcPr>
          <w:p w14:paraId="2D7F1EC9" w14:textId="77777777" w:rsidR="000B3762" w:rsidRPr="00E57173" w:rsidRDefault="000B3762" w:rsidP="0054705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Competition 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00CCD68C" w14:textId="77777777" w:rsidR="000B3762" w:rsidRPr="00E57173" w:rsidRDefault="000B3762" w:rsidP="00CD541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b/>
                <w:sz w:val="22"/>
                <w:szCs w:val="22"/>
              </w:rPr>
              <w:t>Question Format</w:t>
            </w:r>
          </w:p>
        </w:tc>
        <w:tc>
          <w:tcPr>
            <w:tcW w:w="2268" w:type="dxa"/>
            <w:shd w:val="pct12" w:color="auto" w:fill="auto"/>
            <w:vAlign w:val="center"/>
          </w:tcPr>
          <w:p w14:paraId="4D4F5DF3" w14:textId="77777777" w:rsidR="000B3762" w:rsidRPr="00E57173" w:rsidRDefault="000B3762" w:rsidP="000B376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b/>
                <w:sz w:val="22"/>
                <w:szCs w:val="22"/>
              </w:rPr>
              <w:t>Who is competing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78D409BE" w14:textId="77777777" w:rsidR="000B3762" w:rsidRPr="00E57173" w:rsidRDefault="000B3762" w:rsidP="00CD541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b/>
                <w:sz w:val="22"/>
                <w:szCs w:val="22"/>
              </w:rPr>
              <w:t>Number of Problems to Solve</w:t>
            </w:r>
          </w:p>
        </w:tc>
        <w:tc>
          <w:tcPr>
            <w:tcW w:w="1418" w:type="dxa"/>
            <w:shd w:val="pct12" w:color="auto" w:fill="auto"/>
            <w:vAlign w:val="center"/>
          </w:tcPr>
          <w:p w14:paraId="7986BADA" w14:textId="77777777" w:rsidR="000B3762" w:rsidRPr="00E57173" w:rsidRDefault="000B3762" w:rsidP="00CD541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b/>
                <w:sz w:val="22"/>
                <w:szCs w:val="22"/>
              </w:rPr>
              <w:t>Time Permitted</w:t>
            </w:r>
          </w:p>
        </w:tc>
        <w:tc>
          <w:tcPr>
            <w:tcW w:w="991" w:type="dxa"/>
            <w:shd w:val="pct12" w:color="auto" w:fill="auto"/>
            <w:vAlign w:val="center"/>
          </w:tcPr>
          <w:p w14:paraId="40BB2EB6" w14:textId="77777777" w:rsidR="000B3762" w:rsidRPr="00E57173" w:rsidRDefault="000B3762" w:rsidP="00CD541E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b/>
                <w:sz w:val="22"/>
                <w:szCs w:val="22"/>
              </w:rPr>
              <w:t>Total Points</w:t>
            </w:r>
          </w:p>
        </w:tc>
      </w:tr>
      <w:tr w:rsidR="000B3762" w:rsidRPr="00E57173" w14:paraId="76002E1E" w14:textId="77777777" w:rsidTr="002421F8">
        <w:tc>
          <w:tcPr>
            <w:tcW w:w="1271" w:type="dxa"/>
            <w:vAlign w:val="center"/>
          </w:tcPr>
          <w:p w14:paraId="445FDD43" w14:textId="77777777" w:rsidR="000B3762" w:rsidRPr="00E57173" w:rsidRDefault="000B3762" w:rsidP="005C0D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Part A</w:t>
            </w:r>
          </w:p>
        </w:tc>
        <w:tc>
          <w:tcPr>
            <w:tcW w:w="2126" w:type="dxa"/>
            <w:vAlign w:val="center"/>
          </w:tcPr>
          <w:p w14:paraId="2CB820BE" w14:textId="77777777" w:rsidR="000B3762" w:rsidRPr="00E57173" w:rsidRDefault="000B3762" w:rsidP="005C0D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Hard Copy</w:t>
            </w:r>
          </w:p>
        </w:tc>
        <w:tc>
          <w:tcPr>
            <w:tcW w:w="2268" w:type="dxa"/>
            <w:vAlign w:val="center"/>
          </w:tcPr>
          <w:p w14:paraId="2ECCE4DA" w14:textId="78F56745" w:rsidR="000B3762" w:rsidRPr="00E57173" w:rsidRDefault="000B3762" w:rsidP="005C0D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Team of 2 students from a single</w:t>
            </w:r>
            <w:r w:rsidR="002421F8" w:rsidRPr="00E57173">
              <w:rPr>
                <w:rFonts w:asciiTheme="minorHAnsi" w:hAnsiTheme="minorHAnsi" w:cstheme="minorHAnsi"/>
                <w:sz w:val="22"/>
                <w:szCs w:val="22"/>
              </w:rPr>
              <w:t xml:space="preserve"> course in each</w:t>
            </w: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 xml:space="preserve"> grade</w:t>
            </w:r>
          </w:p>
        </w:tc>
        <w:tc>
          <w:tcPr>
            <w:tcW w:w="1276" w:type="dxa"/>
            <w:vAlign w:val="center"/>
          </w:tcPr>
          <w:p w14:paraId="05745225" w14:textId="313DFD94" w:rsidR="000B3762" w:rsidRPr="00E57173" w:rsidRDefault="00016D6B" w:rsidP="005C0D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5A800BD7" w14:textId="77777777" w:rsidR="000B3762" w:rsidRPr="00E57173" w:rsidRDefault="000B3762" w:rsidP="005C0D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1 hour</w:t>
            </w:r>
          </w:p>
        </w:tc>
        <w:tc>
          <w:tcPr>
            <w:tcW w:w="991" w:type="dxa"/>
            <w:vAlign w:val="center"/>
          </w:tcPr>
          <w:p w14:paraId="7D530BFF" w14:textId="7C4A24B1" w:rsidR="000B3762" w:rsidRPr="00E57173" w:rsidRDefault="00B95052" w:rsidP="005C0D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16D6B" w:rsidRPr="00E5717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0B3762" w:rsidRPr="00E57173" w14:paraId="6B574C04" w14:textId="77777777" w:rsidTr="002421F8">
        <w:tc>
          <w:tcPr>
            <w:tcW w:w="1271" w:type="dxa"/>
            <w:vAlign w:val="center"/>
          </w:tcPr>
          <w:p w14:paraId="7FF63818" w14:textId="77777777" w:rsidR="000B3762" w:rsidRPr="00E57173" w:rsidRDefault="000B3762" w:rsidP="005C0D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Part B</w:t>
            </w:r>
          </w:p>
        </w:tc>
        <w:tc>
          <w:tcPr>
            <w:tcW w:w="2126" w:type="dxa"/>
            <w:vAlign w:val="center"/>
          </w:tcPr>
          <w:p w14:paraId="23D2F305" w14:textId="5B9A7A7F" w:rsidR="000B3762" w:rsidRPr="00E57173" w:rsidRDefault="000B3762" w:rsidP="005C0D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Online using a provided My</w:t>
            </w:r>
            <w:r w:rsidR="00622698" w:rsidRPr="00E57173">
              <w:rPr>
                <w:rFonts w:asciiTheme="minorHAnsi" w:hAnsiTheme="minorHAnsi" w:cstheme="minorHAnsi"/>
                <w:sz w:val="22"/>
                <w:szCs w:val="22"/>
              </w:rPr>
              <w:t>OpenMath</w:t>
            </w: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 xml:space="preserve"> account login and instructions</w:t>
            </w:r>
          </w:p>
        </w:tc>
        <w:tc>
          <w:tcPr>
            <w:tcW w:w="2268" w:type="dxa"/>
            <w:vAlign w:val="center"/>
          </w:tcPr>
          <w:p w14:paraId="6EC1DBDC" w14:textId="77777777" w:rsidR="000B3762" w:rsidRPr="00E57173" w:rsidRDefault="00691F19" w:rsidP="00691F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Individual student</w:t>
            </w:r>
          </w:p>
        </w:tc>
        <w:tc>
          <w:tcPr>
            <w:tcW w:w="1276" w:type="dxa"/>
            <w:vAlign w:val="center"/>
          </w:tcPr>
          <w:p w14:paraId="1E1C66FB" w14:textId="22A71F19" w:rsidR="000B3762" w:rsidRPr="00E57173" w:rsidRDefault="00016D6B" w:rsidP="005C0D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30+</w:t>
            </w:r>
          </w:p>
        </w:tc>
        <w:tc>
          <w:tcPr>
            <w:tcW w:w="1418" w:type="dxa"/>
            <w:vAlign w:val="center"/>
          </w:tcPr>
          <w:p w14:paraId="42A77FED" w14:textId="19097DD3" w:rsidR="000B3762" w:rsidRPr="00E57173" w:rsidRDefault="00016D6B" w:rsidP="005C0D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50 min</w:t>
            </w:r>
          </w:p>
        </w:tc>
        <w:tc>
          <w:tcPr>
            <w:tcW w:w="991" w:type="dxa"/>
            <w:vAlign w:val="center"/>
          </w:tcPr>
          <w:p w14:paraId="2EE391A6" w14:textId="0A5DCA41" w:rsidR="000B3762" w:rsidRPr="00E57173" w:rsidRDefault="00B46B09" w:rsidP="005C0D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7173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</w:tbl>
    <w:p w14:paraId="0F0C36EF" w14:textId="77777777" w:rsidR="00532616" w:rsidRPr="00E57173" w:rsidRDefault="00532616" w:rsidP="0053261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2A41D81" w14:textId="77777777" w:rsidR="00935C5D" w:rsidRPr="00E57173" w:rsidRDefault="00532616" w:rsidP="00532616">
      <w:pPr>
        <w:pStyle w:val="Default"/>
        <w:rPr>
          <w:rFonts w:asciiTheme="minorHAnsi" w:hAnsiTheme="minorHAnsi" w:cstheme="minorHAnsi"/>
          <w:color w:val="7F0000"/>
          <w:sz w:val="32"/>
          <w:szCs w:val="32"/>
        </w:rPr>
      </w:pPr>
      <w:r w:rsidRPr="00E57173">
        <w:rPr>
          <w:rFonts w:asciiTheme="minorHAnsi" w:hAnsiTheme="minorHAnsi" w:cstheme="minorHAnsi"/>
          <w:color w:val="7F0000"/>
          <w:sz w:val="32"/>
          <w:szCs w:val="32"/>
        </w:rPr>
        <w:t xml:space="preserve">General Rules </w:t>
      </w:r>
    </w:p>
    <w:p w14:paraId="4D0CBDEC" w14:textId="77777777" w:rsidR="00935C5D" w:rsidRPr="00E57173" w:rsidRDefault="00935C5D" w:rsidP="00532616">
      <w:pPr>
        <w:pStyle w:val="Default"/>
        <w:rPr>
          <w:rFonts w:asciiTheme="minorHAnsi" w:hAnsiTheme="minorHAnsi" w:cstheme="minorHAnsi"/>
          <w:color w:val="7F0000"/>
          <w:sz w:val="20"/>
          <w:szCs w:val="20"/>
        </w:rPr>
      </w:pPr>
    </w:p>
    <w:p w14:paraId="7CDEDB53" w14:textId="77777777" w:rsidR="00B95052" w:rsidRPr="00E57173" w:rsidRDefault="00532616" w:rsidP="00532616">
      <w:pPr>
        <w:pStyle w:val="Default"/>
        <w:rPr>
          <w:rFonts w:asciiTheme="minorHAnsi" w:hAnsiTheme="minorHAnsi" w:cstheme="minorHAnsi"/>
          <w:color w:val="990031"/>
          <w:sz w:val="26"/>
          <w:szCs w:val="26"/>
        </w:rPr>
      </w:pPr>
      <w:r w:rsidRPr="00E57173">
        <w:rPr>
          <w:rFonts w:asciiTheme="minorHAnsi" w:hAnsiTheme="minorHAnsi" w:cstheme="minorHAnsi"/>
          <w:color w:val="990031"/>
          <w:sz w:val="26"/>
          <w:szCs w:val="26"/>
        </w:rPr>
        <w:t xml:space="preserve">Eligibility </w:t>
      </w:r>
    </w:p>
    <w:p w14:paraId="0C910221" w14:textId="537C02DD" w:rsidR="00532616" w:rsidRPr="00E57173" w:rsidRDefault="00532616" w:rsidP="0053261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57173">
        <w:rPr>
          <w:rFonts w:asciiTheme="minorHAnsi" w:hAnsiTheme="minorHAnsi" w:cstheme="minorHAnsi"/>
          <w:sz w:val="20"/>
          <w:szCs w:val="20"/>
        </w:rPr>
        <w:t>Each school may register teams of tw</w:t>
      </w:r>
      <w:r w:rsidR="00547055" w:rsidRPr="00E57173">
        <w:rPr>
          <w:rFonts w:asciiTheme="minorHAnsi" w:hAnsiTheme="minorHAnsi" w:cstheme="minorHAnsi"/>
          <w:sz w:val="20"/>
          <w:szCs w:val="20"/>
        </w:rPr>
        <w:t xml:space="preserve">o students per grade (grades </w:t>
      </w:r>
      <w:r w:rsidR="00E57173" w:rsidRPr="00E57173">
        <w:rPr>
          <w:rFonts w:asciiTheme="minorHAnsi" w:hAnsiTheme="minorHAnsi" w:cstheme="minorHAnsi"/>
          <w:sz w:val="20"/>
          <w:szCs w:val="20"/>
        </w:rPr>
        <w:t>10</w:t>
      </w:r>
      <w:r w:rsidR="00547055" w:rsidRPr="00E57173">
        <w:rPr>
          <w:rFonts w:asciiTheme="minorHAnsi" w:hAnsiTheme="minorHAnsi" w:cstheme="minorHAnsi"/>
          <w:sz w:val="20"/>
          <w:szCs w:val="20"/>
        </w:rPr>
        <w:t xml:space="preserve"> - 12</w:t>
      </w:r>
      <w:r w:rsidRPr="00E57173">
        <w:rPr>
          <w:rFonts w:asciiTheme="minorHAnsi" w:hAnsiTheme="minorHAnsi" w:cstheme="minorHAnsi"/>
          <w:sz w:val="20"/>
          <w:szCs w:val="20"/>
        </w:rPr>
        <w:t>). Participants need to be registered in (or have completed in semester one) the Applied</w:t>
      </w:r>
      <w:r w:rsidR="00547055" w:rsidRPr="00E57173">
        <w:rPr>
          <w:rFonts w:asciiTheme="minorHAnsi" w:hAnsiTheme="minorHAnsi" w:cstheme="minorHAnsi"/>
          <w:sz w:val="20"/>
          <w:szCs w:val="20"/>
        </w:rPr>
        <w:t>/College</w:t>
      </w:r>
      <w:r w:rsidRPr="00E57173">
        <w:rPr>
          <w:rFonts w:asciiTheme="minorHAnsi" w:hAnsiTheme="minorHAnsi" w:cstheme="minorHAnsi"/>
          <w:sz w:val="20"/>
          <w:szCs w:val="20"/>
        </w:rPr>
        <w:t xml:space="preserve"> Math courses</w:t>
      </w:r>
      <w:r w:rsidR="00547055" w:rsidRPr="00E57173">
        <w:rPr>
          <w:rFonts w:asciiTheme="minorHAnsi" w:hAnsiTheme="minorHAnsi" w:cstheme="minorHAnsi"/>
          <w:sz w:val="20"/>
          <w:szCs w:val="20"/>
        </w:rPr>
        <w:t xml:space="preserve"> listed below</w:t>
      </w:r>
      <w:r w:rsidRPr="00E5717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20B72F2" w14:textId="77777777" w:rsidR="00935C5D" w:rsidRPr="00E57173" w:rsidRDefault="00935C5D" w:rsidP="00532616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189" w:type="dxa"/>
        <w:tblLook w:val="04A0" w:firstRow="1" w:lastRow="0" w:firstColumn="1" w:lastColumn="0" w:noHBand="0" w:noVBand="1"/>
      </w:tblPr>
      <w:tblGrid>
        <w:gridCol w:w="1679"/>
        <w:gridCol w:w="7510"/>
      </w:tblGrid>
      <w:tr w:rsidR="00547055" w:rsidRPr="00E57173" w14:paraId="4F9185B8" w14:textId="77777777" w:rsidTr="00E57173">
        <w:trPr>
          <w:trHeight w:val="677"/>
        </w:trPr>
        <w:tc>
          <w:tcPr>
            <w:tcW w:w="1679" w:type="dxa"/>
            <w:vAlign w:val="center"/>
          </w:tcPr>
          <w:p w14:paraId="7C458846" w14:textId="77777777" w:rsidR="00547055" w:rsidRPr="00E57173" w:rsidRDefault="00547055" w:rsidP="0026031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7173">
              <w:rPr>
                <w:rFonts w:asciiTheme="minorHAnsi" w:hAnsiTheme="minorHAnsi" w:cstheme="minorHAnsi"/>
                <w:sz w:val="20"/>
                <w:szCs w:val="20"/>
              </w:rPr>
              <w:t>Grade</w:t>
            </w:r>
          </w:p>
        </w:tc>
        <w:tc>
          <w:tcPr>
            <w:tcW w:w="7510" w:type="dxa"/>
            <w:vAlign w:val="center"/>
          </w:tcPr>
          <w:p w14:paraId="1289E7E2" w14:textId="77777777" w:rsidR="00547055" w:rsidRPr="00E57173" w:rsidRDefault="00547055" w:rsidP="00CD541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173">
              <w:rPr>
                <w:rFonts w:asciiTheme="minorHAnsi" w:hAnsiTheme="minorHAnsi" w:cstheme="minorHAnsi"/>
                <w:sz w:val="20"/>
                <w:szCs w:val="20"/>
              </w:rPr>
              <w:t>Student Eligibility Requirements must be registered (or have completed) in course</w:t>
            </w:r>
          </w:p>
        </w:tc>
      </w:tr>
      <w:tr w:rsidR="00547055" w:rsidRPr="00E57173" w14:paraId="7708058A" w14:textId="77777777" w:rsidTr="00E57173">
        <w:trPr>
          <w:trHeight w:val="450"/>
        </w:trPr>
        <w:tc>
          <w:tcPr>
            <w:tcW w:w="1679" w:type="dxa"/>
            <w:vAlign w:val="center"/>
          </w:tcPr>
          <w:p w14:paraId="0461328C" w14:textId="77777777" w:rsidR="00547055" w:rsidRPr="00E57173" w:rsidRDefault="00547055" w:rsidP="0026031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717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510" w:type="dxa"/>
            <w:vAlign w:val="center"/>
          </w:tcPr>
          <w:p w14:paraId="1FDCDC9C" w14:textId="77777777" w:rsidR="00547055" w:rsidRPr="00E57173" w:rsidRDefault="00547055" w:rsidP="00CD541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173">
              <w:rPr>
                <w:rFonts w:asciiTheme="minorHAnsi" w:hAnsiTheme="minorHAnsi" w:cstheme="minorHAnsi"/>
                <w:sz w:val="20"/>
                <w:szCs w:val="20"/>
              </w:rPr>
              <w:t>MFM2P</w:t>
            </w:r>
          </w:p>
        </w:tc>
      </w:tr>
      <w:tr w:rsidR="00547055" w:rsidRPr="00E57173" w14:paraId="3E413AAF" w14:textId="77777777" w:rsidTr="00E57173">
        <w:trPr>
          <w:trHeight w:val="450"/>
        </w:trPr>
        <w:tc>
          <w:tcPr>
            <w:tcW w:w="1679" w:type="dxa"/>
            <w:vAlign w:val="center"/>
          </w:tcPr>
          <w:p w14:paraId="09C97A2B" w14:textId="77777777" w:rsidR="00547055" w:rsidRPr="00E57173" w:rsidRDefault="00547055" w:rsidP="0026031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7173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510" w:type="dxa"/>
            <w:vAlign w:val="center"/>
          </w:tcPr>
          <w:p w14:paraId="116080FE" w14:textId="77777777" w:rsidR="00547055" w:rsidRPr="00E57173" w:rsidRDefault="00547055" w:rsidP="00CD541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173">
              <w:rPr>
                <w:rFonts w:asciiTheme="minorHAnsi" w:hAnsiTheme="minorHAnsi" w:cstheme="minorHAnsi"/>
                <w:sz w:val="20"/>
                <w:szCs w:val="20"/>
              </w:rPr>
              <w:t>MCF3M and/or MBF3C</w:t>
            </w:r>
          </w:p>
        </w:tc>
      </w:tr>
      <w:tr w:rsidR="00547055" w:rsidRPr="00E57173" w14:paraId="528FA5D1" w14:textId="77777777" w:rsidTr="00E57173">
        <w:trPr>
          <w:trHeight w:val="450"/>
        </w:trPr>
        <w:tc>
          <w:tcPr>
            <w:tcW w:w="1679" w:type="dxa"/>
            <w:vAlign w:val="center"/>
          </w:tcPr>
          <w:p w14:paraId="67751E11" w14:textId="77777777" w:rsidR="00547055" w:rsidRPr="00E57173" w:rsidRDefault="00547055" w:rsidP="0026031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7173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510" w:type="dxa"/>
            <w:vAlign w:val="center"/>
          </w:tcPr>
          <w:p w14:paraId="130F71DB" w14:textId="77777777" w:rsidR="00547055" w:rsidRPr="00E57173" w:rsidRDefault="00547055" w:rsidP="00CD541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173">
              <w:rPr>
                <w:rFonts w:asciiTheme="minorHAnsi" w:hAnsiTheme="minorHAnsi" w:cstheme="minorHAnsi"/>
                <w:sz w:val="20"/>
                <w:szCs w:val="20"/>
              </w:rPr>
              <w:t>MCT4C and/or MAP4C</w:t>
            </w:r>
          </w:p>
        </w:tc>
      </w:tr>
    </w:tbl>
    <w:p w14:paraId="6BD912CC" w14:textId="77777777" w:rsidR="00B95052" w:rsidRPr="00E57173" w:rsidRDefault="00B95052" w:rsidP="005326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518C66" w14:textId="77777777" w:rsidR="00B95052" w:rsidRPr="00E57173" w:rsidRDefault="00532616" w:rsidP="00532616">
      <w:pPr>
        <w:pStyle w:val="Default"/>
        <w:rPr>
          <w:rFonts w:asciiTheme="minorHAnsi" w:hAnsiTheme="minorHAnsi" w:cstheme="minorHAnsi"/>
          <w:color w:val="990031"/>
          <w:sz w:val="26"/>
          <w:szCs w:val="26"/>
        </w:rPr>
      </w:pPr>
      <w:r w:rsidRPr="00E57173">
        <w:rPr>
          <w:rFonts w:asciiTheme="minorHAnsi" w:hAnsiTheme="minorHAnsi" w:cstheme="minorHAnsi"/>
          <w:color w:val="990031"/>
          <w:sz w:val="26"/>
          <w:szCs w:val="26"/>
        </w:rPr>
        <w:t xml:space="preserve">Equipment </w:t>
      </w:r>
    </w:p>
    <w:p w14:paraId="108416A6" w14:textId="77777777" w:rsidR="00532616" w:rsidRPr="00E57173" w:rsidRDefault="00532616" w:rsidP="0053261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57173">
        <w:rPr>
          <w:rFonts w:asciiTheme="minorHAnsi" w:hAnsiTheme="minorHAnsi" w:cstheme="minorHAnsi"/>
          <w:sz w:val="20"/>
          <w:szCs w:val="20"/>
        </w:rPr>
        <w:t xml:space="preserve">Non-programmable calculators are permitted. Cell phones and other hand held computing or communication devices are not allowed unless they are required for accessibility reasons (see </w:t>
      </w:r>
      <w:r w:rsidRPr="00E57173">
        <w:rPr>
          <w:rFonts w:asciiTheme="minorHAnsi" w:hAnsiTheme="minorHAnsi" w:cstheme="minorHAnsi"/>
          <w:i/>
          <w:iCs/>
          <w:sz w:val="20"/>
          <w:szCs w:val="20"/>
        </w:rPr>
        <w:t xml:space="preserve">Accessibility and Accommodations </w:t>
      </w:r>
      <w:r w:rsidRPr="00E57173">
        <w:rPr>
          <w:rFonts w:asciiTheme="minorHAnsi" w:hAnsiTheme="minorHAnsi" w:cstheme="minorHAnsi"/>
          <w:sz w:val="20"/>
          <w:szCs w:val="20"/>
        </w:rPr>
        <w:t xml:space="preserve">below). </w:t>
      </w:r>
    </w:p>
    <w:p w14:paraId="36659FDE" w14:textId="77777777" w:rsidR="00532616" w:rsidRPr="00E57173" w:rsidRDefault="00532616" w:rsidP="005326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B2DF03" w14:textId="77777777" w:rsidR="00B95052" w:rsidRPr="00E57173" w:rsidRDefault="00532616" w:rsidP="00532616">
      <w:pPr>
        <w:pStyle w:val="Default"/>
        <w:rPr>
          <w:rFonts w:asciiTheme="minorHAnsi" w:hAnsiTheme="minorHAnsi" w:cstheme="minorHAnsi"/>
          <w:color w:val="990031"/>
          <w:sz w:val="26"/>
          <w:szCs w:val="26"/>
        </w:rPr>
      </w:pPr>
      <w:r w:rsidRPr="00E57173">
        <w:rPr>
          <w:rFonts w:asciiTheme="minorHAnsi" w:hAnsiTheme="minorHAnsi" w:cstheme="minorHAnsi"/>
          <w:color w:val="990031"/>
          <w:sz w:val="26"/>
          <w:szCs w:val="26"/>
        </w:rPr>
        <w:t xml:space="preserve">Communications </w:t>
      </w:r>
    </w:p>
    <w:p w14:paraId="30226E5A" w14:textId="77777777" w:rsidR="00532616" w:rsidRPr="00E57173" w:rsidRDefault="00532616" w:rsidP="0053261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57173">
        <w:rPr>
          <w:rFonts w:asciiTheme="minorHAnsi" w:hAnsiTheme="minorHAnsi" w:cstheme="minorHAnsi"/>
          <w:sz w:val="20"/>
          <w:szCs w:val="20"/>
        </w:rPr>
        <w:t>During the competition, team members may only communicate with</w:t>
      </w:r>
      <w:r w:rsidR="00B95052" w:rsidRPr="00E57173">
        <w:rPr>
          <w:rFonts w:asciiTheme="minorHAnsi" w:hAnsiTheme="minorHAnsi" w:cstheme="minorHAnsi"/>
          <w:sz w:val="20"/>
          <w:szCs w:val="20"/>
        </w:rPr>
        <w:t xml:space="preserve"> the competition organizers</w:t>
      </w:r>
      <w:r w:rsidR="00547055" w:rsidRPr="00E57173">
        <w:rPr>
          <w:rFonts w:asciiTheme="minorHAnsi" w:hAnsiTheme="minorHAnsi" w:cstheme="minorHAnsi"/>
          <w:sz w:val="20"/>
          <w:szCs w:val="20"/>
        </w:rPr>
        <w:t xml:space="preserve"> (and with one another during Part A)</w:t>
      </w:r>
      <w:r w:rsidRPr="00E57173">
        <w:rPr>
          <w:rFonts w:asciiTheme="minorHAnsi" w:hAnsiTheme="minorHAnsi" w:cstheme="minorHAnsi"/>
          <w:sz w:val="20"/>
          <w:szCs w:val="20"/>
        </w:rPr>
        <w:t xml:space="preserve">. Communication with </w:t>
      </w:r>
      <w:r w:rsidR="00B95052" w:rsidRPr="00E57173">
        <w:rPr>
          <w:rFonts w:asciiTheme="minorHAnsi" w:hAnsiTheme="minorHAnsi" w:cstheme="minorHAnsi"/>
          <w:sz w:val="20"/>
          <w:szCs w:val="20"/>
        </w:rPr>
        <w:t>anyone outside the comp</w:t>
      </w:r>
      <w:r w:rsidR="00CD541E" w:rsidRPr="00E57173">
        <w:rPr>
          <w:rFonts w:asciiTheme="minorHAnsi" w:hAnsiTheme="minorHAnsi" w:cstheme="minorHAnsi"/>
          <w:sz w:val="20"/>
          <w:szCs w:val="20"/>
        </w:rPr>
        <w:t>et</w:t>
      </w:r>
      <w:r w:rsidR="00B95052" w:rsidRPr="00E57173">
        <w:rPr>
          <w:rFonts w:asciiTheme="minorHAnsi" w:hAnsiTheme="minorHAnsi" w:cstheme="minorHAnsi"/>
          <w:sz w:val="20"/>
          <w:szCs w:val="20"/>
        </w:rPr>
        <w:t>it</w:t>
      </w:r>
      <w:r w:rsidR="00CD541E" w:rsidRPr="00E57173">
        <w:rPr>
          <w:rFonts w:asciiTheme="minorHAnsi" w:hAnsiTheme="minorHAnsi" w:cstheme="minorHAnsi"/>
          <w:sz w:val="20"/>
          <w:szCs w:val="20"/>
        </w:rPr>
        <w:t xml:space="preserve">ion </w:t>
      </w:r>
      <w:r w:rsidRPr="00E57173">
        <w:rPr>
          <w:rFonts w:asciiTheme="minorHAnsi" w:hAnsiTheme="minorHAnsi" w:cstheme="minorHAnsi"/>
          <w:sz w:val="20"/>
          <w:szCs w:val="20"/>
        </w:rPr>
        <w:t xml:space="preserve">will only be permitted under exceptional circumstances with the approval of the </w:t>
      </w:r>
      <w:r w:rsidR="00B95052" w:rsidRPr="00E57173">
        <w:rPr>
          <w:rFonts w:asciiTheme="minorHAnsi" w:hAnsiTheme="minorHAnsi" w:cstheme="minorHAnsi"/>
          <w:sz w:val="20"/>
          <w:szCs w:val="20"/>
        </w:rPr>
        <w:t>organizers</w:t>
      </w:r>
      <w:r w:rsidRPr="00E57173">
        <w:rPr>
          <w:rFonts w:asciiTheme="minorHAnsi" w:hAnsiTheme="minorHAnsi" w:cstheme="minorHAnsi"/>
          <w:sz w:val="20"/>
          <w:szCs w:val="20"/>
        </w:rPr>
        <w:t>.</w:t>
      </w:r>
    </w:p>
    <w:p w14:paraId="33F03AB4" w14:textId="77777777" w:rsidR="00532616" w:rsidRPr="00E57173" w:rsidRDefault="00532616" w:rsidP="005326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08D439" w14:textId="77777777" w:rsidR="00B95052" w:rsidRPr="00E57173" w:rsidRDefault="00532616" w:rsidP="00532616">
      <w:pPr>
        <w:pStyle w:val="Default"/>
        <w:rPr>
          <w:rFonts w:asciiTheme="minorHAnsi" w:hAnsiTheme="minorHAnsi" w:cstheme="minorHAnsi"/>
          <w:color w:val="990031"/>
          <w:sz w:val="26"/>
          <w:szCs w:val="26"/>
        </w:rPr>
      </w:pPr>
      <w:r w:rsidRPr="00E57173">
        <w:rPr>
          <w:rFonts w:asciiTheme="minorHAnsi" w:hAnsiTheme="minorHAnsi" w:cstheme="minorHAnsi"/>
          <w:color w:val="990031"/>
          <w:sz w:val="26"/>
          <w:szCs w:val="26"/>
        </w:rPr>
        <w:lastRenderedPageBreak/>
        <w:t>Accessibility and Accommodations</w:t>
      </w:r>
    </w:p>
    <w:p w14:paraId="47C25776" w14:textId="77777777" w:rsidR="00532616" w:rsidRPr="00E57173" w:rsidRDefault="00B95052" w:rsidP="0053261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57173">
        <w:rPr>
          <w:rFonts w:asciiTheme="minorHAnsi" w:hAnsiTheme="minorHAnsi" w:cstheme="minorHAnsi"/>
          <w:sz w:val="20"/>
          <w:szCs w:val="20"/>
        </w:rPr>
        <w:t>E</w:t>
      </w:r>
      <w:r w:rsidR="00532616" w:rsidRPr="00E57173">
        <w:rPr>
          <w:rFonts w:asciiTheme="minorHAnsi" w:hAnsiTheme="minorHAnsi" w:cstheme="minorHAnsi"/>
          <w:sz w:val="20"/>
          <w:szCs w:val="20"/>
        </w:rPr>
        <w:t>very effort</w:t>
      </w:r>
      <w:r w:rsidR="00CD541E" w:rsidRPr="00E57173">
        <w:rPr>
          <w:rFonts w:asciiTheme="minorHAnsi" w:hAnsiTheme="minorHAnsi" w:cstheme="minorHAnsi"/>
          <w:sz w:val="20"/>
          <w:szCs w:val="20"/>
        </w:rPr>
        <w:t xml:space="preserve"> will be made</w:t>
      </w:r>
      <w:r w:rsidR="00532616" w:rsidRPr="00E57173">
        <w:rPr>
          <w:rFonts w:asciiTheme="minorHAnsi" w:hAnsiTheme="minorHAnsi" w:cstheme="minorHAnsi"/>
          <w:sz w:val="20"/>
          <w:szCs w:val="20"/>
        </w:rPr>
        <w:t xml:space="preserve"> to ensure that all eligible students can compete comfortably and without disadvantage. If </w:t>
      </w:r>
      <w:r w:rsidRPr="00E57173">
        <w:rPr>
          <w:rFonts w:asciiTheme="minorHAnsi" w:hAnsiTheme="minorHAnsi" w:cstheme="minorHAnsi"/>
          <w:sz w:val="20"/>
          <w:szCs w:val="20"/>
        </w:rPr>
        <w:t>there</w:t>
      </w:r>
      <w:r w:rsidR="00532616" w:rsidRPr="00E57173">
        <w:rPr>
          <w:rFonts w:asciiTheme="minorHAnsi" w:hAnsiTheme="minorHAnsi" w:cstheme="minorHAnsi"/>
          <w:sz w:val="20"/>
          <w:szCs w:val="20"/>
        </w:rPr>
        <w:t xml:space="preserve"> any special equipment</w:t>
      </w:r>
      <w:r w:rsidR="00CD541E" w:rsidRPr="00E57173">
        <w:rPr>
          <w:rFonts w:asciiTheme="minorHAnsi" w:hAnsiTheme="minorHAnsi" w:cstheme="minorHAnsi"/>
          <w:sz w:val="20"/>
          <w:szCs w:val="20"/>
        </w:rPr>
        <w:t xml:space="preserve"> requirements</w:t>
      </w:r>
      <w:r w:rsidR="00532616" w:rsidRPr="00E57173">
        <w:rPr>
          <w:rFonts w:asciiTheme="minorHAnsi" w:hAnsiTheme="minorHAnsi" w:cstheme="minorHAnsi"/>
          <w:sz w:val="20"/>
          <w:szCs w:val="20"/>
        </w:rPr>
        <w:t xml:space="preserve"> (input devices, translators, etc.) that the rules would normally prohibit, please contact the organizers </w:t>
      </w:r>
      <w:r w:rsidR="00CD541E" w:rsidRPr="00E57173">
        <w:rPr>
          <w:rFonts w:asciiTheme="minorHAnsi" w:hAnsiTheme="minorHAnsi" w:cstheme="minorHAnsi"/>
          <w:sz w:val="20"/>
          <w:szCs w:val="20"/>
        </w:rPr>
        <w:t xml:space="preserve">prior to the day of the competition </w:t>
      </w:r>
      <w:r w:rsidR="00532616" w:rsidRPr="00E57173">
        <w:rPr>
          <w:rFonts w:asciiTheme="minorHAnsi" w:hAnsiTheme="minorHAnsi" w:cstheme="minorHAnsi"/>
          <w:sz w:val="20"/>
          <w:szCs w:val="20"/>
        </w:rPr>
        <w:t>to discuss</w:t>
      </w:r>
      <w:r w:rsidR="00CD541E" w:rsidRPr="00E57173">
        <w:rPr>
          <w:rFonts w:asciiTheme="minorHAnsi" w:hAnsiTheme="minorHAnsi" w:cstheme="minorHAnsi"/>
          <w:sz w:val="20"/>
          <w:szCs w:val="20"/>
        </w:rPr>
        <w:t xml:space="preserve"> arrangements for</w:t>
      </w:r>
      <w:r w:rsidR="00532616" w:rsidRPr="00E57173">
        <w:rPr>
          <w:rFonts w:asciiTheme="minorHAnsi" w:hAnsiTheme="minorHAnsi" w:cstheme="minorHAnsi"/>
          <w:sz w:val="20"/>
          <w:szCs w:val="20"/>
        </w:rPr>
        <w:t xml:space="preserve"> your accommodations. </w:t>
      </w:r>
    </w:p>
    <w:p w14:paraId="05A23205" w14:textId="77777777" w:rsidR="00532616" w:rsidRPr="00E57173" w:rsidRDefault="00532616" w:rsidP="0053261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65AFBA" w14:textId="77777777" w:rsidR="00CD541E" w:rsidRPr="00E57173" w:rsidRDefault="00CD541E" w:rsidP="00532616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  <w:r w:rsidRPr="00E57173">
        <w:rPr>
          <w:rFonts w:asciiTheme="minorHAnsi" w:hAnsiTheme="minorHAnsi" w:cstheme="minorHAnsi"/>
          <w:color w:val="7F0000"/>
          <w:sz w:val="32"/>
          <w:szCs w:val="32"/>
        </w:rPr>
        <w:t>Scoring</w:t>
      </w:r>
    </w:p>
    <w:p w14:paraId="6A13381A" w14:textId="77777777" w:rsidR="00B95052" w:rsidRPr="00E57173" w:rsidRDefault="00B95052" w:rsidP="00532616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14:paraId="7E5C2CDC" w14:textId="4387EFE4" w:rsidR="000B3762" w:rsidRPr="00E57173" w:rsidRDefault="000B3762" w:rsidP="00853D40">
      <w:pPr>
        <w:pStyle w:val="Default"/>
        <w:numPr>
          <w:ilvl w:val="0"/>
          <w:numId w:val="2"/>
        </w:numPr>
        <w:spacing w:after="240"/>
        <w:rPr>
          <w:rFonts w:asciiTheme="minorHAnsi" w:hAnsiTheme="minorHAnsi" w:cstheme="minorHAnsi"/>
          <w:sz w:val="20"/>
          <w:szCs w:val="20"/>
        </w:rPr>
      </w:pPr>
      <w:r w:rsidRPr="00E57173">
        <w:rPr>
          <w:rFonts w:asciiTheme="minorHAnsi" w:hAnsiTheme="minorHAnsi" w:cstheme="minorHAnsi"/>
          <w:sz w:val="20"/>
          <w:szCs w:val="20"/>
        </w:rPr>
        <w:t xml:space="preserve">For each </w:t>
      </w:r>
      <w:r w:rsidR="00376A06" w:rsidRPr="00E57173">
        <w:rPr>
          <w:rFonts w:asciiTheme="minorHAnsi" w:hAnsiTheme="minorHAnsi" w:cstheme="minorHAnsi"/>
          <w:sz w:val="20"/>
          <w:szCs w:val="20"/>
        </w:rPr>
        <w:t xml:space="preserve">course in a </w:t>
      </w:r>
      <w:r w:rsidRPr="00E57173">
        <w:rPr>
          <w:rFonts w:asciiTheme="minorHAnsi" w:hAnsiTheme="minorHAnsi" w:cstheme="minorHAnsi"/>
          <w:sz w:val="20"/>
          <w:szCs w:val="20"/>
        </w:rPr>
        <w:t>grade level, the three teams with the highest overall score</w:t>
      </w:r>
      <w:r w:rsidR="005C0D19" w:rsidRPr="00E57173">
        <w:rPr>
          <w:rFonts w:asciiTheme="minorHAnsi" w:hAnsiTheme="minorHAnsi" w:cstheme="minorHAnsi"/>
          <w:sz w:val="20"/>
          <w:szCs w:val="20"/>
        </w:rPr>
        <w:t xml:space="preserve"> (Part A score + Part B scores)</w:t>
      </w:r>
      <w:r w:rsidR="00547055" w:rsidRPr="00E57173">
        <w:rPr>
          <w:rFonts w:asciiTheme="minorHAnsi" w:hAnsiTheme="minorHAnsi" w:cstheme="minorHAnsi"/>
          <w:sz w:val="20"/>
          <w:szCs w:val="20"/>
        </w:rPr>
        <w:t xml:space="preserve"> will receive an award</w:t>
      </w:r>
      <w:r w:rsidRPr="00E57173">
        <w:rPr>
          <w:rFonts w:asciiTheme="minorHAnsi" w:hAnsiTheme="minorHAnsi" w:cstheme="minorHAnsi"/>
          <w:sz w:val="20"/>
          <w:szCs w:val="20"/>
        </w:rPr>
        <w:t>.</w:t>
      </w:r>
    </w:p>
    <w:p w14:paraId="3131F7F2" w14:textId="77777777" w:rsidR="000B3762" w:rsidRPr="00E57173" w:rsidRDefault="000B3762" w:rsidP="00853D40">
      <w:pPr>
        <w:pStyle w:val="Default"/>
        <w:numPr>
          <w:ilvl w:val="0"/>
          <w:numId w:val="2"/>
        </w:numPr>
        <w:spacing w:after="240"/>
        <w:rPr>
          <w:rFonts w:asciiTheme="minorHAnsi" w:hAnsiTheme="minorHAnsi" w:cstheme="minorHAnsi"/>
          <w:sz w:val="20"/>
          <w:szCs w:val="20"/>
        </w:rPr>
      </w:pPr>
      <w:r w:rsidRPr="00E57173">
        <w:rPr>
          <w:rFonts w:asciiTheme="minorHAnsi" w:hAnsiTheme="minorHAnsi" w:cstheme="minorHAnsi"/>
          <w:sz w:val="20"/>
          <w:szCs w:val="20"/>
        </w:rPr>
        <w:t xml:space="preserve">In the event of a tie in overall scores, teams will </w:t>
      </w:r>
      <w:r w:rsidR="00853D40" w:rsidRPr="00E57173">
        <w:rPr>
          <w:rFonts w:asciiTheme="minorHAnsi" w:hAnsiTheme="minorHAnsi" w:cstheme="minorHAnsi"/>
          <w:sz w:val="20"/>
          <w:szCs w:val="20"/>
        </w:rPr>
        <w:t xml:space="preserve">be </w:t>
      </w:r>
      <w:r w:rsidRPr="00E57173">
        <w:rPr>
          <w:rFonts w:asciiTheme="minorHAnsi" w:hAnsiTheme="minorHAnsi" w:cstheme="minorHAnsi"/>
          <w:sz w:val="20"/>
          <w:szCs w:val="20"/>
        </w:rPr>
        <w:t>ranked based on their Part A scores.</w:t>
      </w:r>
    </w:p>
    <w:p w14:paraId="6501DAD9" w14:textId="6B4FFE26" w:rsidR="000B3762" w:rsidRPr="00E57173" w:rsidRDefault="000B3762" w:rsidP="00853D40">
      <w:pPr>
        <w:pStyle w:val="Default"/>
        <w:numPr>
          <w:ilvl w:val="0"/>
          <w:numId w:val="2"/>
        </w:numPr>
        <w:spacing w:after="240"/>
        <w:rPr>
          <w:rFonts w:asciiTheme="minorHAnsi" w:hAnsiTheme="minorHAnsi" w:cstheme="minorHAnsi"/>
          <w:sz w:val="20"/>
          <w:szCs w:val="20"/>
        </w:rPr>
      </w:pPr>
      <w:r w:rsidRPr="00E57173">
        <w:rPr>
          <w:rFonts w:asciiTheme="minorHAnsi" w:hAnsiTheme="minorHAnsi" w:cstheme="minorHAnsi"/>
          <w:sz w:val="20"/>
          <w:szCs w:val="20"/>
        </w:rPr>
        <w:t>The participant with the highest individual</w:t>
      </w:r>
      <w:r w:rsidR="00547055" w:rsidRPr="00E57173">
        <w:rPr>
          <w:rFonts w:asciiTheme="minorHAnsi" w:hAnsiTheme="minorHAnsi" w:cstheme="minorHAnsi"/>
          <w:sz w:val="20"/>
          <w:szCs w:val="20"/>
        </w:rPr>
        <w:t xml:space="preserve"> score in Part B for each </w:t>
      </w:r>
      <w:r w:rsidR="00016D6B" w:rsidRPr="00E57173">
        <w:rPr>
          <w:rFonts w:asciiTheme="minorHAnsi" w:hAnsiTheme="minorHAnsi" w:cstheme="minorHAnsi"/>
          <w:sz w:val="20"/>
          <w:szCs w:val="20"/>
        </w:rPr>
        <w:t>course</w:t>
      </w:r>
      <w:r w:rsidR="00547055" w:rsidRPr="00E57173">
        <w:rPr>
          <w:rFonts w:asciiTheme="minorHAnsi" w:hAnsiTheme="minorHAnsi" w:cstheme="minorHAnsi"/>
          <w:sz w:val="20"/>
          <w:szCs w:val="20"/>
        </w:rPr>
        <w:t xml:space="preserve"> will receive an award </w:t>
      </w:r>
      <w:r w:rsidR="00B95052" w:rsidRPr="00E57173">
        <w:rPr>
          <w:rFonts w:asciiTheme="minorHAnsi" w:hAnsiTheme="minorHAnsi" w:cstheme="minorHAnsi"/>
          <w:sz w:val="20"/>
          <w:szCs w:val="20"/>
        </w:rPr>
        <w:t>for the best individual score</w:t>
      </w:r>
      <w:r w:rsidRPr="00E57173">
        <w:rPr>
          <w:rFonts w:asciiTheme="minorHAnsi" w:hAnsiTheme="minorHAnsi" w:cstheme="minorHAnsi"/>
          <w:sz w:val="20"/>
          <w:szCs w:val="20"/>
        </w:rPr>
        <w:t>.</w:t>
      </w:r>
    </w:p>
    <w:p w14:paraId="1335B22B" w14:textId="77777777" w:rsidR="000B3762" w:rsidRPr="00E57173" w:rsidRDefault="000B3762" w:rsidP="00532616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14:paraId="0E00CE5A" w14:textId="77777777" w:rsidR="005A4A73" w:rsidRPr="00E57173" w:rsidRDefault="00532616" w:rsidP="00532616">
      <w:pPr>
        <w:rPr>
          <w:rFonts w:asciiTheme="minorHAnsi" w:hAnsiTheme="minorHAnsi" w:cstheme="minorHAnsi"/>
          <w:color w:val="640031"/>
          <w:sz w:val="23"/>
          <w:szCs w:val="23"/>
        </w:rPr>
      </w:pPr>
      <w:r w:rsidRPr="00E57173">
        <w:rPr>
          <w:rFonts w:asciiTheme="minorHAnsi" w:hAnsiTheme="minorHAnsi" w:cstheme="minorHAnsi"/>
          <w:color w:val="640031"/>
          <w:sz w:val="23"/>
          <w:szCs w:val="23"/>
        </w:rPr>
        <w:t></w:t>
      </w:r>
      <w:r w:rsidRPr="00E57173">
        <w:rPr>
          <w:rFonts w:asciiTheme="minorHAnsi" w:hAnsiTheme="minorHAnsi" w:cstheme="minorHAnsi"/>
          <w:color w:val="640031"/>
          <w:sz w:val="23"/>
          <w:szCs w:val="23"/>
        </w:rPr>
        <w:t xml:space="preserve">Good luck and have fun! </w:t>
      </w:r>
      <w:r w:rsidRPr="00E57173">
        <w:rPr>
          <w:rFonts w:asciiTheme="minorHAnsi" w:hAnsiTheme="minorHAnsi" w:cstheme="minorHAnsi"/>
          <w:color w:val="640031"/>
          <w:sz w:val="23"/>
          <w:szCs w:val="23"/>
        </w:rPr>
        <w:t></w:t>
      </w:r>
    </w:p>
    <w:p w14:paraId="4FF9050C" w14:textId="77777777" w:rsidR="00B95052" w:rsidRPr="00E57173" w:rsidRDefault="00B95052" w:rsidP="00532616">
      <w:pPr>
        <w:rPr>
          <w:rFonts w:asciiTheme="minorHAnsi" w:hAnsiTheme="minorHAnsi" w:cstheme="minorHAnsi"/>
          <w:color w:val="640031"/>
          <w:sz w:val="23"/>
          <w:szCs w:val="23"/>
        </w:rPr>
      </w:pPr>
    </w:p>
    <w:p w14:paraId="1F437999" w14:textId="77777777" w:rsidR="00B95052" w:rsidRPr="00E57173" w:rsidRDefault="00B95052" w:rsidP="00532616">
      <w:pPr>
        <w:rPr>
          <w:rFonts w:asciiTheme="minorHAnsi" w:hAnsiTheme="minorHAnsi" w:cstheme="minorHAnsi"/>
        </w:rPr>
      </w:pPr>
    </w:p>
    <w:sectPr w:rsidR="00B95052" w:rsidRPr="00E5717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8A1E" w14:textId="77777777" w:rsidR="00B266B3" w:rsidRDefault="00B266B3" w:rsidP="000B3762">
      <w:r>
        <w:separator/>
      </w:r>
    </w:p>
  </w:endnote>
  <w:endnote w:type="continuationSeparator" w:id="0">
    <w:p w14:paraId="6958267F" w14:textId="77777777" w:rsidR="00B266B3" w:rsidRDefault="00B266B3" w:rsidP="000B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FFF2" w14:textId="77777777" w:rsidR="00B95052" w:rsidRPr="00B95052" w:rsidRDefault="00B95052" w:rsidP="00B95052">
    <w:pPr>
      <w:pStyle w:val="Default"/>
      <w:jc w:val="right"/>
      <w:rPr>
        <w:sz w:val="22"/>
        <w:szCs w:val="22"/>
      </w:rPr>
    </w:pPr>
    <w:r w:rsidRPr="00B95052">
      <w:rPr>
        <w:sz w:val="22"/>
        <w:szCs w:val="22"/>
      </w:rPr>
      <w:fldChar w:fldCharType="begin"/>
    </w:r>
    <w:r w:rsidRPr="00B95052">
      <w:rPr>
        <w:sz w:val="22"/>
        <w:szCs w:val="22"/>
      </w:rPr>
      <w:instrText xml:space="preserve"> PAGE   \* MERGEFORMAT </w:instrText>
    </w:r>
    <w:r w:rsidRPr="00B95052">
      <w:rPr>
        <w:sz w:val="22"/>
        <w:szCs w:val="22"/>
      </w:rPr>
      <w:fldChar w:fldCharType="separate"/>
    </w:r>
    <w:r w:rsidR="001A27A0">
      <w:rPr>
        <w:noProof/>
        <w:sz w:val="22"/>
        <w:szCs w:val="22"/>
      </w:rPr>
      <w:t>1</w:t>
    </w:r>
    <w:r w:rsidRPr="00B95052">
      <w:rPr>
        <w:noProof/>
        <w:sz w:val="22"/>
        <w:szCs w:val="22"/>
      </w:rPr>
      <w:fldChar w:fldCharType="end"/>
    </w:r>
    <w:r>
      <w:rPr>
        <w:sz w:val="22"/>
        <w:szCs w:val="22"/>
      </w:rPr>
      <w:t xml:space="preserve"> | </w:t>
    </w:r>
    <w:r>
      <w:rPr>
        <w:color w:val="990031"/>
        <w:sz w:val="22"/>
        <w:szCs w:val="22"/>
      </w:rPr>
      <w:t xml:space="preserve">P a g 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AD0F" w14:textId="77777777" w:rsidR="00B266B3" w:rsidRDefault="00B266B3" w:rsidP="000B3762">
      <w:r>
        <w:separator/>
      </w:r>
    </w:p>
  </w:footnote>
  <w:footnote w:type="continuationSeparator" w:id="0">
    <w:p w14:paraId="34316E29" w14:textId="77777777" w:rsidR="00B266B3" w:rsidRDefault="00B266B3" w:rsidP="000B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2B69" w14:textId="7B17772B" w:rsidR="00935C5D" w:rsidRDefault="00935C5D">
    <w:pPr>
      <w:pStyle w:val="Header"/>
    </w:pPr>
    <w:r>
      <w:rPr>
        <w:rFonts w:ascii="Calibri Light" w:hAnsi="Calibri Light" w:cs="Calibri Light"/>
        <w:noProof/>
        <w:color w:val="7F0000"/>
        <w:sz w:val="32"/>
        <w:szCs w:val="32"/>
        <w:lang w:eastAsia="en-CA"/>
      </w:rPr>
      <w:drawing>
        <wp:anchor distT="0" distB="0" distL="114300" distR="114300" simplePos="0" relativeHeight="251659264" behindDoc="0" locked="0" layoutInCell="1" allowOverlap="1" wp14:anchorId="43F0ECD3" wp14:editId="4E43B9B6">
          <wp:simplePos x="0" y="0"/>
          <wp:positionH relativeFrom="margin">
            <wp:posOffset>-335280</wp:posOffset>
          </wp:positionH>
          <wp:positionV relativeFrom="paragraph">
            <wp:posOffset>-112395</wp:posOffset>
          </wp:positionV>
          <wp:extent cx="3214370" cy="383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HAWKLOGO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33" b="39334"/>
                  <a:stretch/>
                </pic:blipFill>
                <pic:spPr bwMode="auto">
                  <a:xfrm>
                    <a:off x="0" y="0"/>
                    <a:ext cx="3214370" cy="383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354"/>
    <w:multiLevelType w:val="hybridMultilevel"/>
    <w:tmpl w:val="CF6E4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92519"/>
    <w:multiLevelType w:val="hybridMultilevel"/>
    <w:tmpl w:val="C0C86F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6"/>
    <w:rsid w:val="00016D6B"/>
    <w:rsid w:val="000B3762"/>
    <w:rsid w:val="00145FB0"/>
    <w:rsid w:val="001A27A0"/>
    <w:rsid w:val="001D453F"/>
    <w:rsid w:val="002421F8"/>
    <w:rsid w:val="0026031A"/>
    <w:rsid w:val="00263A03"/>
    <w:rsid w:val="00356902"/>
    <w:rsid w:val="00376A06"/>
    <w:rsid w:val="00532616"/>
    <w:rsid w:val="00547055"/>
    <w:rsid w:val="005A4A73"/>
    <w:rsid w:val="005C0D19"/>
    <w:rsid w:val="00622698"/>
    <w:rsid w:val="00691F19"/>
    <w:rsid w:val="00853D40"/>
    <w:rsid w:val="00875E01"/>
    <w:rsid w:val="00885E5E"/>
    <w:rsid w:val="00912804"/>
    <w:rsid w:val="00935C5D"/>
    <w:rsid w:val="009C5F80"/>
    <w:rsid w:val="00A0017D"/>
    <w:rsid w:val="00B266B3"/>
    <w:rsid w:val="00B46B09"/>
    <w:rsid w:val="00B95052"/>
    <w:rsid w:val="00BA0ACB"/>
    <w:rsid w:val="00CD541E"/>
    <w:rsid w:val="00E57173"/>
    <w:rsid w:val="00E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8F4B01"/>
  <w15:chartTrackingRefBased/>
  <w15:docId w15:val="{873267F1-C982-4614-8CF4-D77139D2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2616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table" w:styleId="TableGrid">
    <w:name w:val="Table Grid"/>
    <w:basedOn w:val="TableNormal"/>
    <w:uiPriority w:val="39"/>
    <w:rsid w:val="0053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3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62"/>
  </w:style>
  <w:style w:type="paragraph" w:styleId="Footer">
    <w:name w:val="footer"/>
    <w:basedOn w:val="Normal"/>
    <w:link w:val="FooterChar"/>
    <w:uiPriority w:val="99"/>
    <w:unhideWhenUsed/>
    <w:rsid w:val="000B3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62"/>
  </w:style>
  <w:style w:type="paragraph" w:styleId="BalloonText">
    <w:name w:val="Balloon Text"/>
    <w:basedOn w:val="Normal"/>
    <w:link w:val="BalloonTextChar"/>
    <w:uiPriority w:val="99"/>
    <w:semiHidden/>
    <w:unhideWhenUsed/>
    <w:rsid w:val="00145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Mohawk     Math     ENGINEERING      coMpetition</vt:lpstr>
    </vt:vector>
  </TitlesOfParts>
  <Company>Mohawk College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Mohawk     Math     ENGINEERING      coMpetition</dc:title>
  <dc:subject/>
  <dc:creator>Frosina Stojanovska-Pocuca</dc:creator>
  <cp:keywords/>
  <dc:description/>
  <cp:lastModifiedBy>Stojanovska-Pocuca, Frosina</cp:lastModifiedBy>
  <cp:revision>8</cp:revision>
  <cp:lastPrinted>2018-05-10T13:32:00Z</cp:lastPrinted>
  <dcterms:created xsi:type="dcterms:W3CDTF">2025-04-26T19:45:00Z</dcterms:created>
  <dcterms:modified xsi:type="dcterms:W3CDTF">2025-05-12T11:17:00Z</dcterms:modified>
</cp:coreProperties>
</file>