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8DE" w:rsidRPr="009876D2" w:rsidRDefault="003D08DE" w:rsidP="009876D2">
      <w:pPr>
        <w:spacing w:before="120" w:after="120"/>
        <w:jc w:val="center"/>
        <w:rPr>
          <w:b/>
          <w:sz w:val="36"/>
          <w:szCs w:val="36"/>
          <w:lang w:val="en"/>
        </w:rPr>
      </w:pPr>
      <w:bookmarkStart w:id="0" w:name="comma"/>
      <w:bookmarkStart w:id="1" w:name="_GoBack"/>
      <w:bookmarkEnd w:id="1"/>
      <w:r w:rsidRPr="009876D2">
        <w:rPr>
          <w:b/>
          <w:sz w:val="36"/>
          <w:szCs w:val="36"/>
          <w:lang w:val="en"/>
        </w:rPr>
        <w:t>Writing Centre</w:t>
      </w:r>
    </w:p>
    <w:p w:rsidR="00D62F70" w:rsidRPr="009876D2" w:rsidRDefault="00D62F70" w:rsidP="009876D2">
      <w:pPr>
        <w:spacing w:after="120"/>
        <w:jc w:val="center"/>
        <w:rPr>
          <w:b/>
          <w:sz w:val="32"/>
          <w:szCs w:val="32"/>
          <w:lang w:val="en"/>
        </w:rPr>
      </w:pPr>
      <w:r w:rsidRPr="009876D2">
        <w:rPr>
          <w:b/>
          <w:sz w:val="32"/>
          <w:szCs w:val="32"/>
          <w:lang w:val="en"/>
        </w:rPr>
        <w:t>APOSTROPHES</w:t>
      </w:r>
    </w:p>
    <w:bookmarkEnd w:id="0"/>
    <w:p w:rsidR="00D62F70" w:rsidRPr="004C2AFD" w:rsidRDefault="00D62F70" w:rsidP="009876D2">
      <w:pPr>
        <w:rPr>
          <w:rFonts w:cs="Calibri"/>
          <w:color w:val="000000"/>
        </w:rPr>
      </w:pPr>
      <w:r w:rsidRPr="006D45C7">
        <w:rPr>
          <w:rFonts w:cs="Calibri"/>
          <w:b/>
        </w:rPr>
        <w:t>The apostrophe</w:t>
      </w:r>
      <w:r w:rsidRPr="006D45C7">
        <w:rPr>
          <w:rFonts w:cs="Calibri"/>
        </w:rPr>
        <w:t xml:space="preserve"> </w:t>
      </w:r>
      <w:r w:rsidRPr="006D45C7">
        <w:rPr>
          <w:rFonts w:cs="Calibri"/>
          <w:lang w:val="en"/>
        </w:rPr>
        <w:t>may be the most frequently misused mark of punctuation in English</w:t>
      </w:r>
      <w:r>
        <w:rPr>
          <w:rFonts w:cs="Calibri"/>
          <w:lang w:val="en"/>
        </w:rPr>
        <w:t>, but the</w:t>
      </w:r>
      <w:r w:rsidRPr="006D45C7">
        <w:rPr>
          <w:rFonts w:cs="Calibri"/>
          <w:color w:val="000000"/>
        </w:rPr>
        <w:t xml:space="preserve"> proper use of apostrophes in writing is important to maintain the writer’s precise meaning. </w:t>
      </w:r>
      <w:r>
        <w:rPr>
          <w:rFonts w:cs="Calibri"/>
        </w:rPr>
        <w:t>The apostrophe is used 1) t</w:t>
      </w:r>
      <w:r w:rsidRPr="006D45C7">
        <w:rPr>
          <w:rFonts w:cs="Calibri"/>
        </w:rPr>
        <w:t>o indicate c</w:t>
      </w:r>
      <w:r>
        <w:rPr>
          <w:rFonts w:cs="Calibri"/>
        </w:rPr>
        <w:t>ontractions or 2) t</w:t>
      </w:r>
      <w:r w:rsidRPr="004C2AFD">
        <w:rPr>
          <w:rFonts w:cs="Calibri"/>
        </w:rPr>
        <w:t>o show possession.</w:t>
      </w:r>
    </w:p>
    <w:p w:rsidR="00D62F70" w:rsidRPr="00DD4FB4" w:rsidRDefault="00D62F70" w:rsidP="009876D2">
      <w:pPr>
        <w:pStyle w:val="Heading1"/>
        <w:jc w:val="center"/>
        <w:rPr>
          <w:color w:val="B30838"/>
          <w:lang w:val="en"/>
        </w:rPr>
      </w:pPr>
      <w:r w:rsidRPr="00DD4FB4">
        <w:rPr>
          <w:color w:val="B30838"/>
          <w:lang w:val="en"/>
        </w:rPr>
        <w:t>GUIDE FOR USING APOSTROPHES</w:t>
      </w:r>
    </w:p>
    <w:p w:rsidR="00D62F70" w:rsidRPr="00E93C83" w:rsidRDefault="00D62F70" w:rsidP="00E93C83">
      <w:pPr>
        <w:pStyle w:val="ListParagraph"/>
        <w:numPr>
          <w:ilvl w:val="0"/>
          <w:numId w:val="8"/>
        </w:numPr>
        <w:rPr>
          <w:lang w:val="en"/>
        </w:rPr>
      </w:pPr>
      <w:r w:rsidRPr="00E93C83">
        <w:rPr>
          <w:lang w:val="en"/>
        </w:rPr>
        <w:t>Use the apostrophe with contractions. When two words are contracted by omitting letters, an apostrophe indicates the omission. (</w:t>
      </w:r>
      <w:r w:rsidRPr="00E93C83">
        <w:rPr>
          <w:b/>
          <w:lang w:val="en"/>
        </w:rPr>
        <w:t>Tip</w:t>
      </w:r>
      <w:r w:rsidRPr="00E93C83">
        <w:rPr>
          <w:lang w:val="en"/>
        </w:rPr>
        <w:t>: Generally, contractions are reserved for informal language.)</w:t>
      </w:r>
    </w:p>
    <w:p w:rsidR="00D62F70" w:rsidRPr="00DD4FB4" w:rsidRDefault="00D62F70" w:rsidP="009876D2">
      <w:pPr>
        <w:spacing w:before="120" w:after="120"/>
        <w:rPr>
          <w:b/>
          <w:color w:val="B30838"/>
          <w:lang w:val="en"/>
        </w:rPr>
      </w:pPr>
      <w:r w:rsidRPr="00DD4FB4">
        <w:rPr>
          <w:b/>
          <w:color w:val="B30838"/>
          <w:lang w:val="en"/>
        </w:rPr>
        <w:t>Examples:</w:t>
      </w:r>
    </w:p>
    <w:p w:rsidR="00D62F70" w:rsidRPr="009876D2" w:rsidRDefault="00D62F70" w:rsidP="00E7724D">
      <w:pPr>
        <w:pStyle w:val="ListParagraph"/>
        <w:numPr>
          <w:ilvl w:val="0"/>
          <w:numId w:val="10"/>
        </w:numPr>
        <w:ind w:left="1080"/>
        <w:rPr>
          <w:lang w:val="en"/>
        </w:rPr>
      </w:pPr>
      <w:r w:rsidRPr="009876D2">
        <w:rPr>
          <w:lang w:val="en"/>
        </w:rPr>
        <w:t>hasn’t = has not</w:t>
      </w:r>
    </w:p>
    <w:p w:rsidR="00D62F70" w:rsidRPr="009876D2" w:rsidRDefault="00D62F70" w:rsidP="00E7724D">
      <w:pPr>
        <w:pStyle w:val="ListParagraph"/>
        <w:numPr>
          <w:ilvl w:val="0"/>
          <w:numId w:val="10"/>
        </w:numPr>
        <w:ind w:left="1080"/>
        <w:rPr>
          <w:lang w:val="en"/>
        </w:rPr>
      </w:pPr>
      <w:r w:rsidRPr="009876D2">
        <w:rPr>
          <w:lang w:val="en"/>
        </w:rPr>
        <w:t>can’t = can not</w:t>
      </w:r>
    </w:p>
    <w:p w:rsidR="00D62F70" w:rsidRPr="009876D2" w:rsidRDefault="00D62F70" w:rsidP="00E7724D">
      <w:pPr>
        <w:pStyle w:val="ListParagraph"/>
        <w:numPr>
          <w:ilvl w:val="0"/>
          <w:numId w:val="10"/>
        </w:numPr>
        <w:ind w:left="1080"/>
        <w:rPr>
          <w:lang w:val="en"/>
        </w:rPr>
      </w:pPr>
      <w:r w:rsidRPr="009876D2">
        <w:rPr>
          <w:lang w:val="en"/>
        </w:rPr>
        <w:t>there’s = there is</w:t>
      </w:r>
    </w:p>
    <w:p w:rsidR="00D62F70" w:rsidRPr="009876D2" w:rsidRDefault="00D62F70" w:rsidP="00E7724D">
      <w:pPr>
        <w:pStyle w:val="ListParagraph"/>
        <w:numPr>
          <w:ilvl w:val="0"/>
          <w:numId w:val="10"/>
        </w:numPr>
        <w:ind w:left="1080"/>
        <w:rPr>
          <w:lang w:val="en"/>
        </w:rPr>
      </w:pPr>
      <w:r w:rsidRPr="009876D2">
        <w:rPr>
          <w:lang w:val="en"/>
        </w:rPr>
        <w:t>mustn’t = must not</w:t>
      </w:r>
    </w:p>
    <w:p w:rsidR="00D62F70" w:rsidRPr="009876D2" w:rsidRDefault="00D62F70" w:rsidP="00E7724D">
      <w:pPr>
        <w:pStyle w:val="ListParagraph"/>
        <w:numPr>
          <w:ilvl w:val="0"/>
          <w:numId w:val="10"/>
        </w:numPr>
        <w:ind w:left="1080"/>
        <w:rPr>
          <w:lang w:val="en"/>
        </w:rPr>
      </w:pPr>
      <w:r w:rsidRPr="009876D2">
        <w:rPr>
          <w:lang w:val="en"/>
        </w:rPr>
        <w:t>I’m = I am</w:t>
      </w:r>
    </w:p>
    <w:p w:rsidR="00D62F70" w:rsidRDefault="00D62F70" w:rsidP="00E7724D">
      <w:pPr>
        <w:pStyle w:val="ListParagraph"/>
        <w:numPr>
          <w:ilvl w:val="0"/>
          <w:numId w:val="10"/>
        </w:numPr>
        <w:ind w:left="1080"/>
        <w:rPr>
          <w:lang w:val="en"/>
        </w:rPr>
      </w:pPr>
      <w:r w:rsidRPr="009876D2">
        <w:rPr>
          <w:lang w:val="en"/>
        </w:rPr>
        <w:t>It’s = it is</w:t>
      </w:r>
    </w:p>
    <w:p w:rsidR="00E93C83" w:rsidRPr="009876D2" w:rsidRDefault="00E93C83" w:rsidP="00E93C83">
      <w:pPr>
        <w:pStyle w:val="ListParagraph"/>
        <w:rPr>
          <w:lang w:val="en"/>
        </w:rPr>
      </w:pPr>
    </w:p>
    <w:p w:rsidR="00D62F70" w:rsidRPr="00E93C83" w:rsidRDefault="00D62F70" w:rsidP="00E93C83">
      <w:pPr>
        <w:pStyle w:val="ListParagraph"/>
        <w:numPr>
          <w:ilvl w:val="0"/>
          <w:numId w:val="8"/>
        </w:numPr>
        <w:rPr>
          <w:lang w:val="en"/>
        </w:rPr>
      </w:pPr>
      <w:r w:rsidRPr="00E93C83">
        <w:rPr>
          <w:lang w:val="en"/>
        </w:rPr>
        <w:t>Use the apostrophe to show possession. Place the apostrophe before the</w:t>
      </w:r>
      <w:r w:rsidRPr="00E93C83">
        <w:rPr>
          <w:b/>
          <w:lang w:val="en"/>
        </w:rPr>
        <w:t xml:space="preserve"> </w:t>
      </w:r>
      <w:r w:rsidRPr="00E93C83">
        <w:rPr>
          <w:b/>
          <w:i/>
          <w:lang w:val="en"/>
        </w:rPr>
        <w:t>s</w:t>
      </w:r>
      <w:r w:rsidRPr="00E93C83">
        <w:rPr>
          <w:i/>
          <w:lang w:val="en"/>
        </w:rPr>
        <w:t xml:space="preserve"> </w:t>
      </w:r>
      <w:r w:rsidRPr="00E93C83">
        <w:rPr>
          <w:lang w:val="en"/>
        </w:rPr>
        <w:t>to show singular possession.</w:t>
      </w:r>
    </w:p>
    <w:p w:rsidR="00D62F70" w:rsidRPr="00DD4FB4" w:rsidRDefault="00D62F70" w:rsidP="00E93C83">
      <w:pPr>
        <w:spacing w:before="120" w:after="120"/>
        <w:rPr>
          <w:b/>
          <w:color w:val="B30838"/>
          <w:lang w:val="en"/>
        </w:rPr>
      </w:pPr>
      <w:r w:rsidRPr="00DD4FB4">
        <w:rPr>
          <w:b/>
          <w:color w:val="B30838"/>
          <w:lang w:val="en"/>
        </w:rPr>
        <w:t xml:space="preserve">Examples:  </w:t>
      </w:r>
    </w:p>
    <w:p w:rsidR="00D62F70" w:rsidRPr="00E93C83" w:rsidRDefault="00D62F70" w:rsidP="00E7724D">
      <w:pPr>
        <w:pStyle w:val="ListParagraph"/>
        <w:numPr>
          <w:ilvl w:val="0"/>
          <w:numId w:val="11"/>
        </w:numPr>
        <w:ind w:left="1080"/>
        <w:rPr>
          <w:lang w:val="en"/>
        </w:rPr>
      </w:pPr>
      <w:r w:rsidRPr="00E93C83">
        <w:rPr>
          <w:lang w:val="en"/>
        </w:rPr>
        <w:t>Columbia’s coffee exports have risen steadily over the past decade.</w:t>
      </w:r>
    </w:p>
    <w:p w:rsidR="00D62F70" w:rsidRPr="00E93C83" w:rsidRDefault="00D62F70" w:rsidP="00E7724D">
      <w:pPr>
        <w:pStyle w:val="ListParagraph"/>
        <w:numPr>
          <w:ilvl w:val="0"/>
          <w:numId w:val="11"/>
        </w:numPr>
        <w:ind w:left="1080"/>
        <w:rPr>
          <w:lang w:val="en"/>
        </w:rPr>
      </w:pPr>
      <w:r w:rsidRPr="00E93C83">
        <w:rPr>
          <w:lang w:val="en"/>
        </w:rPr>
        <w:t>T</w:t>
      </w:r>
      <w:r w:rsidR="0002122F">
        <w:rPr>
          <w:lang w:val="en"/>
        </w:rPr>
        <w:t>hose are Mr. Jones’s golf clubs.</w:t>
      </w:r>
    </w:p>
    <w:p w:rsidR="00E93C83" w:rsidRDefault="00D62F70" w:rsidP="00E7724D">
      <w:pPr>
        <w:pStyle w:val="ListParagraph"/>
        <w:numPr>
          <w:ilvl w:val="0"/>
          <w:numId w:val="11"/>
        </w:numPr>
        <w:ind w:left="1080"/>
        <w:rPr>
          <w:lang w:val="en"/>
        </w:rPr>
      </w:pPr>
      <w:r w:rsidRPr="00E93C83">
        <w:rPr>
          <w:lang w:val="en"/>
        </w:rPr>
        <w:t xml:space="preserve">The girl’s dress was purple. (singular, referring to only one girl) </w:t>
      </w:r>
    </w:p>
    <w:p w:rsidR="00A664F5" w:rsidRDefault="00A664F5" w:rsidP="009876D2">
      <w:pPr>
        <w:rPr>
          <w:lang w:val="en"/>
        </w:rPr>
      </w:pPr>
    </w:p>
    <w:p w:rsidR="00E93C83" w:rsidRPr="00E93C83" w:rsidRDefault="00D62F70" w:rsidP="009876D2">
      <w:pPr>
        <w:rPr>
          <w:lang w:val="en"/>
        </w:rPr>
      </w:pPr>
      <w:r>
        <w:rPr>
          <w:lang w:val="en"/>
        </w:rPr>
        <w:t xml:space="preserve">A simple rule to follow is to turn the phrase in the sentence around using an </w:t>
      </w:r>
      <w:r w:rsidRPr="00E93C83">
        <w:rPr>
          <w:b/>
          <w:lang w:val="en"/>
        </w:rPr>
        <w:t>“of the…”</w:t>
      </w:r>
      <w:r>
        <w:rPr>
          <w:lang w:val="en"/>
        </w:rPr>
        <w:t xml:space="preserve"> phrase:</w:t>
      </w:r>
      <w:r w:rsidR="00E93C83">
        <w:rPr>
          <w:lang w:val="en"/>
        </w:rPr>
        <w:t xml:space="preserve"> </w:t>
      </w:r>
      <w:r w:rsidRPr="006D5AE2">
        <w:rPr>
          <w:rStyle w:val="Emphasis"/>
          <w:rFonts w:cs="Calibri"/>
          <w:i w:val="0"/>
          <w:szCs w:val="24"/>
        </w:rPr>
        <w:t xml:space="preserve">“the dress of the </w:t>
      </w:r>
      <w:r w:rsidRPr="006D5AE2">
        <w:rPr>
          <w:rStyle w:val="Emphasis"/>
          <w:rFonts w:cs="Calibri"/>
          <w:b/>
          <w:i w:val="0"/>
          <w:szCs w:val="24"/>
        </w:rPr>
        <w:t>girl</w:t>
      </w:r>
      <w:r w:rsidRPr="006D5AE2">
        <w:rPr>
          <w:rStyle w:val="Emphasis"/>
          <w:rFonts w:cs="Calibri"/>
          <w:i w:val="0"/>
          <w:szCs w:val="24"/>
        </w:rPr>
        <w:t>”.</w:t>
      </w:r>
      <w:r w:rsidRPr="00A16737">
        <w:rPr>
          <w:rStyle w:val="Emphasis"/>
          <w:rFonts w:ascii="Calibri" w:hAnsi="Calibri" w:cs="Calibri"/>
          <w:szCs w:val="24"/>
        </w:rPr>
        <w:t xml:space="preserve"> </w:t>
      </w:r>
      <w:r w:rsidRPr="00A16737">
        <w:rPr>
          <w:rFonts w:cs="Calibri"/>
          <w:szCs w:val="24"/>
        </w:rPr>
        <w:t>If the final word does not end in an “</w:t>
      </w:r>
      <w:r w:rsidRPr="00A16737">
        <w:rPr>
          <w:rFonts w:cs="Calibri"/>
          <w:b/>
          <w:szCs w:val="24"/>
        </w:rPr>
        <w:t>s</w:t>
      </w:r>
      <w:r w:rsidRPr="00A16737">
        <w:rPr>
          <w:rFonts w:cs="Calibri"/>
          <w:szCs w:val="24"/>
        </w:rPr>
        <w:t xml:space="preserve">,” then </w:t>
      </w:r>
      <w:r w:rsidR="00E93C83" w:rsidRPr="00A16737">
        <w:rPr>
          <w:rFonts w:cs="Calibri"/>
          <w:szCs w:val="24"/>
        </w:rPr>
        <w:t>add</w:t>
      </w:r>
      <w:r w:rsidR="00E93C83">
        <w:rPr>
          <w:rFonts w:cs="Calibri"/>
          <w:szCs w:val="24"/>
        </w:rPr>
        <w:t xml:space="preserve"> </w:t>
      </w:r>
      <w:r w:rsidR="00E93C83" w:rsidRPr="00A16737">
        <w:rPr>
          <w:rFonts w:cs="Calibri"/>
          <w:szCs w:val="24"/>
        </w:rPr>
        <w:t>’s</w:t>
      </w:r>
      <w:r w:rsidRPr="00A16737">
        <w:rPr>
          <w:rFonts w:cs="Calibri"/>
          <w:b/>
          <w:szCs w:val="24"/>
          <w:u w:val="single"/>
        </w:rPr>
        <w:t xml:space="preserve"> </w:t>
      </w:r>
      <w:r w:rsidRPr="00A16737">
        <w:rPr>
          <w:rFonts w:cs="Calibri"/>
          <w:b/>
          <w:szCs w:val="24"/>
        </w:rPr>
        <w:t xml:space="preserve">  </w:t>
      </w:r>
      <w:r w:rsidRPr="00A16737">
        <w:rPr>
          <w:rFonts w:cs="Calibri"/>
          <w:szCs w:val="24"/>
        </w:rPr>
        <w:t>to that word in the sentence. (</w:t>
      </w:r>
      <w:r w:rsidR="00E93C83">
        <w:rPr>
          <w:rFonts w:cs="Calibri"/>
          <w:szCs w:val="24"/>
        </w:rPr>
        <w:t>E.g</w:t>
      </w:r>
      <w:r w:rsidRPr="00A16737">
        <w:rPr>
          <w:rFonts w:cs="Calibri"/>
          <w:szCs w:val="24"/>
        </w:rPr>
        <w:t>. </w:t>
      </w:r>
      <w:r w:rsidR="00E93C83" w:rsidRPr="00A16737">
        <w:rPr>
          <w:rFonts w:cs="Calibri"/>
          <w:szCs w:val="24"/>
        </w:rPr>
        <w:t>girl’s)</w:t>
      </w:r>
    </w:p>
    <w:p w:rsidR="00E93C83" w:rsidRDefault="00E93C83" w:rsidP="009876D2">
      <w:pPr>
        <w:rPr>
          <w:rFonts w:cs="Calibri"/>
          <w:szCs w:val="24"/>
        </w:rPr>
      </w:pPr>
    </w:p>
    <w:p w:rsidR="00E93C83" w:rsidRPr="00E93C83" w:rsidRDefault="00D62F70" w:rsidP="00E93C83">
      <w:pPr>
        <w:pStyle w:val="ListParagraph"/>
        <w:numPr>
          <w:ilvl w:val="0"/>
          <w:numId w:val="8"/>
        </w:numPr>
        <w:rPr>
          <w:lang w:val="en"/>
        </w:rPr>
      </w:pPr>
      <w:r w:rsidRPr="00E93C83">
        <w:rPr>
          <w:lang w:val="en"/>
        </w:rPr>
        <w:t>To show plural possession, make the noun plural first, then immediately use the apostrophe.</w:t>
      </w:r>
    </w:p>
    <w:p w:rsidR="00D62F70" w:rsidRPr="005A5C2B" w:rsidRDefault="00D62F70" w:rsidP="00E93C83">
      <w:pPr>
        <w:spacing w:before="120" w:after="120"/>
        <w:rPr>
          <w:i/>
          <w:lang w:val="en"/>
        </w:rPr>
      </w:pPr>
      <w:r w:rsidRPr="00DD4FB4">
        <w:rPr>
          <w:b/>
          <w:color w:val="B30838"/>
          <w:lang w:val="en"/>
        </w:rPr>
        <w:t>Example:</w:t>
      </w:r>
      <w:r w:rsidRPr="00B473B3">
        <w:rPr>
          <w:b/>
          <w:i/>
          <w:color w:val="C00000"/>
          <w:lang w:val="en"/>
        </w:rPr>
        <w:t xml:space="preserve">  </w:t>
      </w:r>
      <w:r w:rsidRPr="00E93C83">
        <w:rPr>
          <w:lang w:val="en"/>
        </w:rPr>
        <w:t>All the girls’ dresses were purple.</w:t>
      </w:r>
      <w:r w:rsidRPr="004C2AFD">
        <w:rPr>
          <w:i/>
          <w:lang w:val="en"/>
        </w:rPr>
        <w:t xml:space="preserve"> </w:t>
      </w:r>
      <w:r>
        <w:rPr>
          <w:rFonts w:cs="Calibri"/>
          <w:szCs w:val="24"/>
          <w:lang w:val="en"/>
        </w:rPr>
        <w:t>[</w:t>
      </w:r>
      <w:r w:rsidRPr="004C2AFD">
        <w:rPr>
          <w:lang w:val="en"/>
        </w:rPr>
        <w:t>“</w:t>
      </w:r>
      <w:r>
        <w:rPr>
          <w:lang w:val="en"/>
        </w:rPr>
        <w:t>T</w:t>
      </w:r>
      <w:r w:rsidRPr="004C2AFD">
        <w:rPr>
          <w:lang w:val="en"/>
        </w:rPr>
        <w:t>he dresses of all the girls”</w:t>
      </w:r>
      <w:r>
        <w:rPr>
          <w:lang w:val="en"/>
        </w:rPr>
        <w:t xml:space="preserve"> were purple.]</w:t>
      </w:r>
    </w:p>
    <w:p w:rsidR="00E93C83" w:rsidRDefault="00D62F70" w:rsidP="00E93C83">
      <w:pPr>
        <w:pStyle w:val="ListParagraph"/>
        <w:numPr>
          <w:ilvl w:val="0"/>
          <w:numId w:val="8"/>
        </w:numPr>
        <w:spacing w:before="120" w:after="120"/>
        <w:rPr>
          <w:lang w:val="en"/>
        </w:rPr>
      </w:pPr>
      <w:r w:rsidRPr="00E93C83">
        <w:rPr>
          <w:lang w:val="en"/>
        </w:rPr>
        <w:t xml:space="preserve">Do not use an apostrophe for the plural of a name.  </w:t>
      </w:r>
    </w:p>
    <w:p w:rsidR="00D62F70" w:rsidRPr="00D357E1" w:rsidRDefault="00D62F70" w:rsidP="00E93C83">
      <w:pPr>
        <w:spacing w:before="120" w:after="120"/>
        <w:rPr>
          <w:lang w:val="en"/>
        </w:rPr>
      </w:pPr>
      <w:r w:rsidRPr="00DD4FB4">
        <w:rPr>
          <w:b/>
          <w:color w:val="B30838"/>
          <w:lang w:val="en"/>
        </w:rPr>
        <w:t>Example:</w:t>
      </w:r>
      <w:r w:rsidRPr="00E93C83">
        <w:rPr>
          <w:b/>
          <w:i/>
          <w:color w:val="00B050"/>
          <w:lang w:val="en"/>
        </w:rPr>
        <w:t xml:space="preserve">  </w:t>
      </w:r>
      <w:r w:rsidRPr="00E7724D">
        <w:rPr>
          <w:rFonts w:eastAsia="Times New Roman"/>
          <w:bCs/>
          <w:color w:val="333333"/>
          <w:szCs w:val="24"/>
          <w:lang w:val="en"/>
        </w:rPr>
        <w:t>The</w:t>
      </w:r>
      <w:r w:rsidRPr="00E7724D">
        <w:rPr>
          <w:rFonts w:eastAsia="Times New Roman"/>
          <w:b/>
          <w:bCs/>
          <w:color w:val="333333"/>
          <w:szCs w:val="24"/>
          <w:lang w:val="en"/>
        </w:rPr>
        <w:t xml:space="preserve"> Johnsons</w:t>
      </w:r>
      <w:r w:rsidRPr="00E7724D">
        <w:rPr>
          <w:rFonts w:eastAsia="Times New Roman"/>
          <w:color w:val="333333"/>
          <w:szCs w:val="24"/>
          <w:lang w:val="en"/>
        </w:rPr>
        <w:t xml:space="preserve"> have sold their home.</w:t>
      </w:r>
    </w:p>
    <w:p w:rsidR="00D62F70" w:rsidRPr="00E7724D" w:rsidRDefault="00D62F70" w:rsidP="00E7724D">
      <w:pPr>
        <w:pStyle w:val="ListParagraph"/>
        <w:numPr>
          <w:ilvl w:val="0"/>
          <w:numId w:val="8"/>
        </w:numPr>
        <w:rPr>
          <w:lang w:val="en"/>
        </w:rPr>
      </w:pPr>
      <w:r w:rsidRPr="00E7724D">
        <w:rPr>
          <w:lang w:val="en"/>
        </w:rPr>
        <w:t xml:space="preserve">With a singular compound noun, show possession with </w:t>
      </w:r>
      <w:proofErr w:type="gramStart"/>
      <w:r w:rsidRPr="00E7724D">
        <w:rPr>
          <w:lang w:val="en"/>
        </w:rPr>
        <w:t xml:space="preserve">an  </w:t>
      </w:r>
      <w:r w:rsidRPr="00E7724D">
        <w:rPr>
          <w:b/>
          <w:u w:val="single"/>
          <w:lang w:val="en"/>
        </w:rPr>
        <w:t>’</w:t>
      </w:r>
      <w:proofErr w:type="gramEnd"/>
      <w:r w:rsidRPr="00E7724D">
        <w:rPr>
          <w:b/>
          <w:u w:val="single"/>
          <w:lang w:val="en"/>
        </w:rPr>
        <w:t>s</w:t>
      </w:r>
      <w:r w:rsidRPr="00E7724D">
        <w:rPr>
          <w:lang w:val="en"/>
        </w:rPr>
        <w:t xml:space="preserve"> at the end of the word.</w:t>
      </w:r>
    </w:p>
    <w:p w:rsidR="00D62F70" w:rsidRDefault="00D62F70" w:rsidP="00A664F5">
      <w:pPr>
        <w:spacing w:before="120" w:after="120"/>
        <w:rPr>
          <w:i/>
          <w:lang w:val="en"/>
        </w:rPr>
      </w:pPr>
      <w:r w:rsidRPr="00DD4FB4">
        <w:rPr>
          <w:b/>
          <w:color w:val="B30838"/>
          <w:lang w:val="en"/>
        </w:rPr>
        <w:t>Example:</w:t>
      </w:r>
      <w:r w:rsidRPr="00E93C83">
        <w:rPr>
          <w:b/>
          <w:i/>
          <w:color w:val="00B050"/>
          <w:lang w:val="en"/>
        </w:rPr>
        <w:t xml:space="preserve">  </w:t>
      </w:r>
      <w:r w:rsidRPr="00E7724D">
        <w:rPr>
          <w:lang w:val="en"/>
        </w:rPr>
        <w:t>My mother-in-law’s cat</w:t>
      </w:r>
    </w:p>
    <w:p w:rsidR="00D62F70" w:rsidRPr="00E7724D" w:rsidRDefault="00D62F70" w:rsidP="00E7724D">
      <w:pPr>
        <w:pStyle w:val="ListParagraph"/>
        <w:numPr>
          <w:ilvl w:val="0"/>
          <w:numId w:val="8"/>
        </w:numPr>
        <w:rPr>
          <w:lang w:val="en"/>
        </w:rPr>
      </w:pPr>
      <w:r w:rsidRPr="00E7724D">
        <w:rPr>
          <w:lang w:val="en"/>
        </w:rPr>
        <w:t>If the compound noun is plural, form the plural first and then use the apostrophe.</w:t>
      </w:r>
    </w:p>
    <w:p w:rsidR="00D62F70" w:rsidRPr="00FF4875" w:rsidRDefault="00D62F70" w:rsidP="00FF4875">
      <w:pPr>
        <w:spacing w:before="120" w:after="120"/>
        <w:rPr>
          <w:lang w:val="en"/>
        </w:rPr>
      </w:pPr>
      <w:r w:rsidRPr="00DD4FB4">
        <w:rPr>
          <w:b/>
          <w:color w:val="B30838"/>
          <w:lang w:val="en"/>
        </w:rPr>
        <w:lastRenderedPageBreak/>
        <w:t>Example:</w:t>
      </w:r>
      <w:r w:rsidRPr="00E7724D">
        <w:rPr>
          <w:color w:val="00B050"/>
          <w:lang w:val="en"/>
        </w:rPr>
        <w:t xml:space="preserve">  </w:t>
      </w:r>
      <w:r w:rsidRPr="00E7724D">
        <w:rPr>
          <w:lang w:val="en"/>
        </w:rPr>
        <w:t>My two brothers-in-law’s cars</w:t>
      </w:r>
    </w:p>
    <w:p w:rsidR="00E7724D" w:rsidRDefault="00D62F70" w:rsidP="00E7724D">
      <w:pPr>
        <w:pStyle w:val="ListParagraph"/>
        <w:numPr>
          <w:ilvl w:val="0"/>
          <w:numId w:val="8"/>
        </w:numPr>
        <w:rPr>
          <w:lang w:val="en"/>
        </w:rPr>
      </w:pPr>
      <w:r w:rsidRPr="00E7724D">
        <w:rPr>
          <w:lang w:val="en"/>
        </w:rPr>
        <w:t xml:space="preserve">Use the apostrophe and </w:t>
      </w:r>
      <w:r w:rsidRPr="00E7724D">
        <w:rPr>
          <w:b/>
          <w:lang w:val="en"/>
        </w:rPr>
        <w:t xml:space="preserve">s </w:t>
      </w:r>
      <w:r w:rsidRPr="00E7724D">
        <w:rPr>
          <w:lang w:val="en"/>
        </w:rPr>
        <w:t>after the second name only if two people possess</w:t>
      </w:r>
      <w:r w:rsidR="00E7724D">
        <w:rPr>
          <w:lang w:val="en"/>
        </w:rPr>
        <w:t xml:space="preserve"> the same item.</w:t>
      </w:r>
    </w:p>
    <w:p w:rsidR="00E7724D" w:rsidRPr="00DD4FB4" w:rsidRDefault="00D62F70" w:rsidP="00E7724D">
      <w:pPr>
        <w:spacing w:before="120" w:after="120"/>
        <w:rPr>
          <w:b/>
          <w:color w:val="B30838"/>
          <w:lang w:val="en"/>
        </w:rPr>
      </w:pPr>
      <w:r w:rsidRPr="00DD4FB4">
        <w:rPr>
          <w:b/>
          <w:color w:val="B30838"/>
          <w:lang w:val="en"/>
        </w:rPr>
        <w:t xml:space="preserve">Examples:  </w:t>
      </w:r>
    </w:p>
    <w:p w:rsidR="00D62F70" w:rsidRPr="00E7724D" w:rsidRDefault="00D62F70" w:rsidP="00E7724D">
      <w:pPr>
        <w:pStyle w:val="ListParagraph"/>
        <w:numPr>
          <w:ilvl w:val="1"/>
          <w:numId w:val="13"/>
        </w:numPr>
        <w:spacing w:after="120"/>
        <w:ind w:left="1080"/>
        <w:contextualSpacing w:val="0"/>
        <w:rPr>
          <w:lang w:val="en"/>
        </w:rPr>
      </w:pPr>
      <w:r w:rsidRPr="00E7724D">
        <w:rPr>
          <w:lang w:val="en"/>
        </w:rPr>
        <w:t>Cesar and Maribel’s home is made of redwood.</w:t>
      </w:r>
    </w:p>
    <w:p w:rsidR="00D62F70" w:rsidRPr="00E7724D" w:rsidRDefault="00D62F70" w:rsidP="00E7724D">
      <w:pPr>
        <w:pStyle w:val="ListParagraph"/>
        <w:numPr>
          <w:ilvl w:val="0"/>
          <w:numId w:val="13"/>
        </w:numPr>
        <w:spacing w:after="120"/>
        <w:ind w:left="1080"/>
        <w:contextualSpacing w:val="0"/>
        <w:rPr>
          <w:lang w:val="en"/>
        </w:rPr>
      </w:pPr>
      <w:r w:rsidRPr="00E7724D">
        <w:rPr>
          <w:lang w:val="en"/>
        </w:rPr>
        <w:t xml:space="preserve">Cesar’s and Maribel’s job contracts will be renewed next year </w:t>
      </w:r>
      <w:r w:rsidRPr="00E7724D">
        <w:rPr>
          <w:b/>
          <w:lang w:val="en"/>
        </w:rPr>
        <w:t>(Indicates separate ownership)</w:t>
      </w:r>
    </w:p>
    <w:p w:rsidR="00D62F70" w:rsidRPr="00E7724D" w:rsidRDefault="00D62F70" w:rsidP="00E7724D">
      <w:pPr>
        <w:pStyle w:val="ListParagraph"/>
        <w:numPr>
          <w:ilvl w:val="0"/>
          <w:numId w:val="13"/>
        </w:numPr>
        <w:spacing w:after="120"/>
        <w:ind w:left="1080"/>
        <w:contextualSpacing w:val="0"/>
        <w:rPr>
          <w:lang w:val="en"/>
        </w:rPr>
      </w:pPr>
      <w:r w:rsidRPr="00E7724D">
        <w:rPr>
          <w:lang w:val="en"/>
        </w:rPr>
        <w:t xml:space="preserve">Cesar and Maribel’s job contracts will be renewed next year. </w:t>
      </w:r>
      <w:r w:rsidRPr="00E7724D">
        <w:rPr>
          <w:b/>
          <w:lang w:val="en"/>
        </w:rPr>
        <w:t>(Indicates joint ownership of more than one contract)</w:t>
      </w:r>
    </w:p>
    <w:p w:rsidR="00D62F70" w:rsidRPr="00E7724D" w:rsidRDefault="00D62F70" w:rsidP="00E7724D">
      <w:pPr>
        <w:pStyle w:val="ListParagraph"/>
        <w:numPr>
          <w:ilvl w:val="0"/>
          <w:numId w:val="8"/>
        </w:numPr>
        <w:rPr>
          <w:rFonts w:cs="Calibri"/>
          <w:szCs w:val="24"/>
          <w:lang w:val="en"/>
        </w:rPr>
      </w:pPr>
      <w:r w:rsidRPr="00E7724D">
        <w:rPr>
          <w:rFonts w:eastAsia="Times New Roman" w:cs="Calibri"/>
          <w:bCs/>
          <w:color w:val="333333"/>
          <w:szCs w:val="24"/>
          <w:lang w:val="en"/>
        </w:rPr>
        <w:t xml:space="preserve">Do not use an apostrophe with possessive pronouns: </w:t>
      </w:r>
      <w:r w:rsidRPr="00E7724D">
        <w:rPr>
          <w:rFonts w:eastAsia="Times New Roman" w:cs="Calibri"/>
          <w:color w:val="333333"/>
          <w:szCs w:val="24"/>
          <w:lang w:val="en"/>
        </w:rPr>
        <w:t>yours, his, hers, its [see below], ours, theirs, whose</w:t>
      </w:r>
      <w:r w:rsidRPr="00E7724D">
        <w:rPr>
          <w:rFonts w:eastAsia="Times New Roman" w:cs="Calibri"/>
          <w:bCs/>
          <w:color w:val="333333"/>
          <w:szCs w:val="24"/>
          <w:lang w:val="en"/>
        </w:rPr>
        <w:t xml:space="preserve"> </w:t>
      </w:r>
      <w:r w:rsidRPr="00E7724D">
        <w:rPr>
          <w:rFonts w:eastAsia="Times New Roman" w:cs="Calibri"/>
          <w:color w:val="333333"/>
          <w:szCs w:val="24"/>
          <w:lang w:val="en"/>
        </w:rPr>
        <w:t>b</w:t>
      </w:r>
      <w:r w:rsidR="003D08DE" w:rsidRPr="00E7724D">
        <w:rPr>
          <w:rFonts w:eastAsia="Times New Roman" w:cs="Calibri"/>
          <w:color w:val="333333"/>
          <w:szCs w:val="24"/>
          <w:lang w:val="en"/>
        </w:rPr>
        <w:t>e</w:t>
      </w:r>
      <w:r w:rsidRPr="00E7724D">
        <w:rPr>
          <w:rFonts w:eastAsia="Times New Roman" w:cs="Calibri"/>
          <w:color w:val="333333"/>
          <w:szCs w:val="24"/>
          <w:lang w:val="en"/>
        </w:rPr>
        <w:t xml:space="preserve">cause </w:t>
      </w:r>
      <w:r w:rsidRPr="00E7724D">
        <w:rPr>
          <w:rFonts w:eastAsia="Times New Roman" w:cs="Calibri"/>
          <w:szCs w:val="24"/>
          <w:lang w:val="en"/>
        </w:rPr>
        <w:t xml:space="preserve">they </w:t>
      </w:r>
      <w:r w:rsidRPr="00E7724D">
        <w:rPr>
          <w:rFonts w:eastAsia="Times New Roman" w:cs="Calibri"/>
          <w:color w:val="333333"/>
          <w:szCs w:val="24"/>
          <w:lang w:val="en"/>
        </w:rPr>
        <w:t xml:space="preserve">already show ownership, it's* not necessary to add an apostrophe. </w:t>
      </w:r>
    </w:p>
    <w:p w:rsidR="00D62F70" w:rsidRPr="00E27D50" w:rsidRDefault="00D62F70" w:rsidP="00E7724D">
      <w:pPr>
        <w:spacing w:before="120" w:after="120"/>
        <w:rPr>
          <w:rFonts w:cs="Calibri"/>
          <w:szCs w:val="24"/>
          <w:lang w:val="en"/>
        </w:rPr>
      </w:pPr>
      <w:r w:rsidRPr="00DD4FB4">
        <w:rPr>
          <w:b/>
          <w:color w:val="B30838"/>
          <w:lang w:val="en"/>
        </w:rPr>
        <w:t>Example:</w:t>
      </w:r>
      <w:r w:rsidR="00790A86">
        <w:rPr>
          <w:rFonts w:cs="Calibri"/>
          <w:color w:val="00B050"/>
          <w:szCs w:val="24"/>
          <w:lang w:val="en"/>
        </w:rPr>
        <w:t xml:space="preserve"> </w:t>
      </w:r>
      <w:r w:rsidRPr="00E7724D">
        <w:rPr>
          <w:rFonts w:cs="Calibri"/>
          <w:szCs w:val="24"/>
          <w:lang w:val="en"/>
        </w:rPr>
        <w:t>This project is yours, not his.</w:t>
      </w:r>
    </w:p>
    <w:p w:rsidR="00D62F70" w:rsidRDefault="00D62F70" w:rsidP="009876D2">
      <w:pPr>
        <w:rPr>
          <w:rFonts w:eastAsia="Times New Roman" w:cs="Calibri"/>
          <w:color w:val="333333"/>
          <w:szCs w:val="24"/>
          <w:lang w:val="en"/>
        </w:rPr>
      </w:pPr>
      <w:r w:rsidRPr="00E27D50">
        <w:rPr>
          <w:rFonts w:eastAsia="Times New Roman" w:cs="Calibri"/>
          <w:color w:val="333333"/>
          <w:szCs w:val="24"/>
          <w:lang w:val="en"/>
        </w:rPr>
        <w:t xml:space="preserve">However, we do add an apostrophe plus </w:t>
      </w:r>
      <w:r w:rsidRPr="006D5AE2">
        <w:rPr>
          <w:rFonts w:eastAsia="Times New Roman" w:cs="Calibri"/>
          <w:b/>
          <w:iCs/>
          <w:color w:val="333333"/>
          <w:szCs w:val="24"/>
          <w:lang w:val="en"/>
        </w:rPr>
        <w:t>-s</w:t>
      </w:r>
      <w:r w:rsidRPr="00E27D50">
        <w:rPr>
          <w:rFonts w:eastAsia="Times New Roman" w:cs="Calibri"/>
          <w:color w:val="333333"/>
          <w:szCs w:val="24"/>
          <w:lang w:val="en"/>
        </w:rPr>
        <w:t xml:space="preserve"> to form the possessive of some indefinite pronouns:</w:t>
      </w:r>
    </w:p>
    <w:p w:rsidR="00D62F70" w:rsidRPr="00E7724D" w:rsidRDefault="00D62F70" w:rsidP="00E7724D">
      <w:pPr>
        <w:pStyle w:val="ListParagraph"/>
        <w:numPr>
          <w:ilvl w:val="0"/>
          <w:numId w:val="14"/>
        </w:numPr>
        <w:ind w:left="1170"/>
        <w:rPr>
          <w:rFonts w:eastAsia="Times New Roman" w:cs="Calibri"/>
          <w:color w:val="333333"/>
          <w:szCs w:val="24"/>
          <w:lang w:val="en"/>
        </w:rPr>
      </w:pPr>
      <w:r w:rsidRPr="00E7724D">
        <w:rPr>
          <w:rFonts w:eastAsia="Times New Roman" w:cs="Calibri"/>
          <w:color w:val="333333"/>
          <w:szCs w:val="24"/>
          <w:lang w:val="en"/>
        </w:rPr>
        <w:t xml:space="preserve">anybody's guess </w:t>
      </w:r>
    </w:p>
    <w:p w:rsidR="00D62F70" w:rsidRPr="00E7724D" w:rsidRDefault="00D62F70" w:rsidP="00E7724D">
      <w:pPr>
        <w:pStyle w:val="ListParagraph"/>
        <w:numPr>
          <w:ilvl w:val="0"/>
          <w:numId w:val="14"/>
        </w:numPr>
        <w:ind w:left="1170"/>
        <w:rPr>
          <w:rFonts w:eastAsia="Times New Roman" w:cs="Calibri"/>
          <w:color w:val="333333"/>
          <w:szCs w:val="24"/>
          <w:lang w:val="en"/>
        </w:rPr>
      </w:pPr>
      <w:r w:rsidRPr="00E7724D">
        <w:rPr>
          <w:rFonts w:eastAsia="Times New Roman" w:cs="Calibri"/>
          <w:color w:val="333333"/>
          <w:szCs w:val="24"/>
          <w:lang w:val="en"/>
        </w:rPr>
        <w:t xml:space="preserve">one's personal responsibility </w:t>
      </w:r>
    </w:p>
    <w:p w:rsidR="00D62F70" w:rsidRDefault="00D62F70" w:rsidP="00E7724D">
      <w:pPr>
        <w:pStyle w:val="ListParagraph"/>
        <w:numPr>
          <w:ilvl w:val="0"/>
          <w:numId w:val="14"/>
        </w:numPr>
        <w:ind w:left="1170"/>
        <w:rPr>
          <w:rFonts w:eastAsia="Times New Roman" w:cs="Calibri"/>
          <w:color w:val="333333"/>
          <w:szCs w:val="24"/>
          <w:lang w:val="en"/>
        </w:rPr>
      </w:pPr>
      <w:r w:rsidRPr="00E7724D">
        <w:rPr>
          <w:rFonts w:eastAsia="Times New Roman" w:cs="Calibri"/>
          <w:color w:val="333333"/>
          <w:szCs w:val="24"/>
          <w:lang w:val="en"/>
        </w:rPr>
        <w:t>somebody's wallet</w:t>
      </w:r>
    </w:p>
    <w:p w:rsidR="00E7724D" w:rsidRPr="00E7724D" w:rsidRDefault="00E7724D" w:rsidP="00E7724D">
      <w:pPr>
        <w:pStyle w:val="ListParagraph"/>
        <w:rPr>
          <w:rFonts w:eastAsia="Times New Roman" w:cs="Calibri"/>
          <w:color w:val="333333"/>
          <w:szCs w:val="24"/>
          <w:lang w:val="en"/>
        </w:rPr>
      </w:pPr>
    </w:p>
    <w:p w:rsidR="00D62F70" w:rsidRPr="00E7724D" w:rsidRDefault="00D62F70" w:rsidP="00E7724D">
      <w:pPr>
        <w:pStyle w:val="ListParagraph"/>
        <w:numPr>
          <w:ilvl w:val="0"/>
          <w:numId w:val="8"/>
        </w:numPr>
        <w:rPr>
          <w:rFonts w:eastAsia="Times New Roman" w:cs="Calibri"/>
          <w:color w:val="333333"/>
          <w:szCs w:val="24"/>
          <w:lang w:val="en"/>
        </w:rPr>
      </w:pPr>
      <w:r w:rsidRPr="00E7724D">
        <w:rPr>
          <w:rFonts w:eastAsia="Times New Roman" w:cs="Calibri"/>
          <w:bCs/>
          <w:color w:val="333333"/>
          <w:szCs w:val="24"/>
          <w:lang w:val="en"/>
        </w:rPr>
        <w:t xml:space="preserve">The only time an apostrophe is used for </w:t>
      </w:r>
      <w:proofErr w:type="spellStart"/>
      <w:r w:rsidRPr="00E7724D">
        <w:rPr>
          <w:rFonts w:eastAsia="Times New Roman" w:cs="Calibri"/>
          <w:bCs/>
          <w:color w:val="333333"/>
          <w:szCs w:val="24"/>
          <w:lang w:val="en"/>
        </w:rPr>
        <w:t>it’s</w:t>
      </w:r>
      <w:proofErr w:type="spellEnd"/>
      <w:r w:rsidRPr="00E7724D">
        <w:rPr>
          <w:rFonts w:eastAsia="Times New Roman" w:cs="Calibri"/>
          <w:bCs/>
          <w:color w:val="333333"/>
          <w:szCs w:val="24"/>
          <w:lang w:val="en"/>
        </w:rPr>
        <w:t xml:space="preserve"> is when it is a contraction for </w:t>
      </w:r>
      <w:r w:rsidRPr="006D5AE2">
        <w:rPr>
          <w:rFonts w:eastAsia="Times New Roman" w:cs="Calibri"/>
          <w:b/>
          <w:bCs/>
          <w:color w:val="333333"/>
          <w:szCs w:val="24"/>
          <w:lang w:val="en"/>
        </w:rPr>
        <w:t>it is</w:t>
      </w:r>
      <w:r w:rsidRPr="00E7724D">
        <w:rPr>
          <w:rFonts w:eastAsia="Times New Roman" w:cs="Calibri"/>
          <w:bCs/>
          <w:color w:val="333333"/>
          <w:szCs w:val="24"/>
          <w:lang w:val="en"/>
        </w:rPr>
        <w:t xml:space="preserve"> or </w:t>
      </w:r>
      <w:r w:rsidRPr="006D5AE2">
        <w:rPr>
          <w:rFonts w:eastAsia="Times New Roman" w:cs="Calibri"/>
          <w:b/>
          <w:bCs/>
          <w:color w:val="333333"/>
          <w:szCs w:val="24"/>
          <w:lang w:val="en"/>
        </w:rPr>
        <w:t>it has.</w:t>
      </w:r>
    </w:p>
    <w:p w:rsidR="00FF4875" w:rsidRDefault="00D62F70" w:rsidP="00A664F5">
      <w:pPr>
        <w:spacing w:before="120"/>
        <w:ind w:left="1440" w:hanging="1440"/>
        <w:rPr>
          <w:rFonts w:cs="Calibri"/>
          <w:szCs w:val="24"/>
          <w:lang w:val="en"/>
        </w:rPr>
      </w:pPr>
      <w:r w:rsidRPr="00DD4FB4">
        <w:rPr>
          <w:b/>
          <w:color w:val="B30838"/>
          <w:lang w:val="en"/>
        </w:rPr>
        <w:t>Examples:</w:t>
      </w:r>
      <w:r w:rsidR="00FF4875">
        <w:rPr>
          <w:rFonts w:cs="Calibri"/>
          <w:color w:val="00B050"/>
          <w:szCs w:val="24"/>
          <w:lang w:val="en"/>
        </w:rPr>
        <w:tab/>
      </w:r>
      <w:r w:rsidRPr="00E7724D">
        <w:rPr>
          <w:rFonts w:cs="Calibri"/>
          <w:szCs w:val="24"/>
          <w:lang w:val="en"/>
        </w:rPr>
        <w:t>It’s a nice day.</w:t>
      </w:r>
    </w:p>
    <w:p w:rsidR="00FF4875" w:rsidRDefault="00D62F70" w:rsidP="00790A86">
      <w:pPr>
        <w:ind w:left="720" w:firstLine="720"/>
        <w:rPr>
          <w:rFonts w:eastAsia="Times New Roman" w:cs="Calibri"/>
          <w:color w:val="333333"/>
          <w:szCs w:val="24"/>
          <w:lang w:val="en"/>
        </w:rPr>
      </w:pPr>
      <w:r w:rsidRPr="00E7724D">
        <w:rPr>
          <w:rFonts w:cs="Calibri"/>
          <w:szCs w:val="24"/>
          <w:lang w:val="en"/>
        </w:rPr>
        <w:t>It’s your right to refuse the invitation.</w:t>
      </w:r>
    </w:p>
    <w:p w:rsidR="00790A86" w:rsidRDefault="00D62F70" w:rsidP="00790A86">
      <w:pPr>
        <w:ind w:firstLine="1440"/>
        <w:rPr>
          <w:rFonts w:cs="Calibri"/>
          <w:szCs w:val="24"/>
          <w:lang w:val="en"/>
        </w:rPr>
      </w:pPr>
      <w:r w:rsidRPr="00E7724D">
        <w:rPr>
          <w:rFonts w:cs="Calibri"/>
          <w:szCs w:val="24"/>
          <w:lang w:val="en"/>
        </w:rPr>
        <w:t>It’s been great getting to know you.</w:t>
      </w:r>
      <w:r w:rsidR="00790A86">
        <w:rPr>
          <w:rFonts w:cs="Calibri"/>
          <w:szCs w:val="24"/>
          <w:lang w:val="en"/>
        </w:rPr>
        <w:br/>
      </w:r>
    </w:p>
    <w:p w:rsidR="00D62F70" w:rsidRPr="00790A86" w:rsidRDefault="00D62F70" w:rsidP="00790A86">
      <w:pPr>
        <w:pStyle w:val="ListParagraph"/>
        <w:numPr>
          <w:ilvl w:val="0"/>
          <w:numId w:val="8"/>
        </w:numPr>
        <w:tabs>
          <w:tab w:val="left" w:pos="990"/>
        </w:tabs>
        <w:rPr>
          <w:rFonts w:cs="Calibri"/>
          <w:szCs w:val="24"/>
          <w:lang w:val="en"/>
        </w:rPr>
      </w:pPr>
      <w:r w:rsidRPr="00790A86">
        <w:rPr>
          <w:rFonts w:eastAsia="Times New Roman" w:cs="Calibri"/>
          <w:bCs/>
          <w:color w:val="333333"/>
          <w:szCs w:val="24"/>
          <w:lang w:val="en"/>
        </w:rPr>
        <w:t>The plurals for capital letters and numbers used as nouns are not formed with apostrophes.</w:t>
      </w:r>
    </w:p>
    <w:p w:rsidR="00A664F5" w:rsidRDefault="00D62F70" w:rsidP="00A664F5">
      <w:pPr>
        <w:spacing w:before="120" w:after="120"/>
        <w:ind w:left="1530" w:hanging="1530"/>
        <w:rPr>
          <w:rFonts w:cs="Calibri"/>
          <w:szCs w:val="24"/>
          <w:lang w:val="en"/>
        </w:rPr>
      </w:pPr>
      <w:r w:rsidRPr="00DD4FB4">
        <w:rPr>
          <w:b/>
          <w:color w:val="B30838"/>
          <w:lang w:val="en"/>
        </w:rPr>
        <w:t>Examples</w:t>
      </w:r>
      <w:r w:rsidR="00FF4875" w:rsidRPr="00DD4FB4">
        <w:rPr>
          <w:b/>
          <w:color w:val="B30838"/>
          <w:lang w:val="en"/>
        </w:rPr>
        <w:t>:</w:t>
      </w:r>
      <w:r w:rsidR="00FF4875" w:rsidRPr="00B473B3">
        <w:rPr>
          <w:rFonts w:cs="Calibri"/>
          <w:b/>
          <w:color w:val="C00000"/>
          <w:szCs w:val="24"/>
          <w:lang w:val="en"/>
        </w:rPr>
        <w:t xml:space="preserve"> </w:t>
      </w:r>
      <w:r w:rsidR="00A664F5" w:rsidRPr="00B473B3">
        <w:rPr>
          <w:rFonts w:cs="Calibri"/>
          <w:b/>
          <w:color w:val="C00000"/>
          <w:szCs w:val="24"/>
          <w:lang w:val="en"/>
        </w:rPr>
        <w:t xml:space="preserve"> </w:t>
      </w:r>
      <w:r w:rsidRPr="00A664F5">
        <w:rPr>
          <w:rFonts w:cs="Calibri"/>
          <w:szCs w:val="24"/>
          <w:lang w:val="en"/>
        </w:rPr>
        <w:t xml:space="preserve">She consulted with three M.D.s. </w:t>
      </w:r>
      <w:r w:rsidRPr="00A664F5">
        <w:rPr>
          <w:rFonts w:cs="Calibri"/>
          <w:szCs w:val="24"/>
          <w:lang w:val="en"/>
        </w:rPr>
        <w:br/>
        <w:t>She went to three M.D.s’ offices [plural possessive].</w:t>
      </w:r>
      <w:r w:rsidRPr="00A664F5">
        <w:rPr>
          <w:rFonts w:eastAsia="Times New Roman" w:cs="Calibri"/>
          <w:color w:val="333333"/>
          <w:szCs w:val="24"/>
          <w:lang w:val="en"/>
        </w:rPr>
        <w:br/>
      </w:r>
      <w:r w:rsidRPr="00A664F5">
        <w:rPr>
          <w:rFonts w:cs="Calibri"/>
          <w:szCs w:val="24"/>
          <w:lang w:val="en"/>
        </w:rPr>
        <w:t>She learned her ABCs.</w:t>
      </w:r>
      <w:bookmarkStart w:id="2" w:name="xtracmma"/>
    </w:p>
    <w:p w:rsidR="00D62F70" w:rsidRPr="00A664F5" w:rsidRDefault="00D62F70" w:rsidP="00A664F5">
      <w:pPr>
        <w:pStyle w:val="ListParagraph"/>
        <w:numPr>
          <w:ilvl w:val="0"/>
          <w:numId w:val="8"/>
        </w:numPr>
        <w:tabs>
          <w:tab w:val="left" w:pos="1080"/>
        </w:tabs>
        <w:spacing w:before="120" w:after="120"/>
        <w:rPr>
          <w:rFonts w:cs="Calibri"/>
          <w:szCs w:val="24"/>
          <w:lang w:val="en"/>
        </w:rPr>
      </w:pPr>
      <w:r w:rsidRPr="00A664F5">
        <w:rPr>
          <w:rFonts w:eastAsia="Times New Roman" w:cs="Calibri"/>
          <w:bCs/>
          <w:color w:val="333333"/>
          <w:szCs w:val="24"/>
          <w:lang w:val="en"/>
        </w:rPr>
        <w:t>Use the possessive case in front of a gerund (-</w:t>
      </w:r>
      <w:proofErr w:type="spellStart"/>
      <w:r w:rsidRPr="00A664F5">
        <w:rPr>
          <w:rFonts w:eastAsia="Times New Roman" w:cs="Calibri"/>
          <w:bCs/>
          <w:color w:val="333333"/>
          <w:szCs w:val="24"/>
          <w:lang w:val="en"/>
        </w:rPr>
        <w:t>ing</w:t>
      </w:r>
      <w:proofErr w:type="spellEnd"/>
      <w:r w:rsidRPr="00A664F5">
        <w:rPr>
          <w:rFonts w:eastAsia="Times New Roman" w:cs="Calibri"/>
          <w:bCs/>
          <w:color w:val="333333"/>
          <w:szCs w:val="24"/>
          <w:lang w:val="en"/>
        </w:rPr>
        <w:t xml:space="preserve"> word).</w:t>
      </w:r>
    </w:p>
    <w:p w:rsidR="00D62F70" w:rsidRPr="005A5C2B" w:rsidRDefault="00D62F70" w:rsidP="009876D2">
      <w:pPr>
        <w:rPr>
          <w:rFonts w:cs="Calibri"/>
          <w:i/>
          <w:szCs w:val="24"/>
          <w:lang w:val="en"/>
        </w:rPr>
      </w:pPr>
      <w:r w:rsidRPr="00DD4FB4">
        <w:rPr>
          <w:b/>
          <w:color w:val="B30838"/>
          <w:lang w:val="en"/>
        </w:rPr>
        <w:t>Example:</w:t>
      </w:r>
      <w:r w:rsidR="00A664F5">
        <w:rPr>
          <w:rFonts w:cs="Calibri"/>
          <w:color w:val="00B050"/>
          <w:szCs w:val="24"/>
          <w:lang w:val="en"/>
        </w:rPr>
        <w:t xml:space="preserve"> </w:t>
      </w:r>
      <w:r w:rsidRPr="00A664F5">
        <w:rPr>
          <w:rFonts w:cs="Calibri"/>
          <w:szCs w:val="24"/>
          <w:lang w:val="en"/>
        </w:rPr>
        <w:t>Juan’s cooking is delicious!</w:t>
      </w:r>
    </w:p>
    <w:p w:rsidR="00C055BC" w:rsidRDefault="00D62F70" w:rsidP="0002122F">
      <w:pPr>
        <w:spacing w:before="120"/>
        <w:rPr>
          <w:rStyle w:val="Hyperlink"/>
          <w:rFonts w:cs="Calibri"/>
          <w:szCs w:val="24"/>
          <w:lang w:val="en"/>
        </w:rPr>
      </w:pPr>
      <w:r w:rsidRPr="00A664F5">
        <w:rPr>
          <w:b/>
          <w:szCs w:val="24"/>
          <w:lang w:val="en"/>
        </w:rPr>
        <w:t>Source</w:t>
      </w:r>
      <w:r w:rsidRPr="00A664F5">
        <w:rPr>
          <w:rFonts w:cs="Calibri"/>
          <w:b/>
          <w:szCs w:val="24"/>
          <w:lang w:val="en"/>
        </w:rPr>
        <w:t xml:space="preserve">: </w:t>
      </w:r>
      <w:hyperlink r:id="rId7" w:history="1">
        <w:r w:rsidR="0002122F" w:rsidRPr="0002122F">
          <w:rPr>
            <w:rStyle w:val="Hyperlink"/>
            <w:rFonts w:cs="Calibri"/>
            <w:szCs w:val="24"/>
            <w:lang w:val="en"/>
          </w:rPr>
          <w:t>grammarbook.com</w:t>
        </w:r>
        <w:bookmarkEnd w:id="2"/>
      </w:hyperlink>
    </w:p>
    <w:p w:rsidR="00DD4FB4" w:rsidRPr="00DD4FB4" w:rsidRDefault="00DD4FB4" w:rsidP="00DD4FB4">
      <w:pPr>
        <w:spacing w:before="120"/>
        <w:rPr>
          <w:rFonts w:cs="Calibri"/>
          <w:szCs w:val="24"/>
          <w:lang w:val="en"/>
        </w:rPr>
      </w:pPr>
      <w:r w:rsidRPr="00DD4FB4">
        <w:rPr>
          <w:rFonts w:cs="Calibri"/>
          <w:szCs w:val="24"/>
          <w:lang w:val="en"/>
        </w:rPr>
        <w:t>http://grammarbook.com/</w:t>
      </w:r>
    </w:p>
    <w:sectPr w:rsidR="00DD4FB4" w:rsidRPr="00DD4FB4" w:rsidSect="00233B35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87C" w:rsidRDefault="003D08DE">
      <w:r>
        <w:separator/>
      </w:r>
    </w:p>
  </w:endnote>
  <w:endnote w:type="continuationSeparator" w:id="0">
    <w:p w:rsidR="0016587C" w:rsidRDefault="003D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4F5" w:rsidRPr="00A664F5" w:rsidRDefault="00A664F5">
    <w:pPr>
      <w:pStyle w:val="Footer"/>
      <w:rPr>
        <w:sz w:val="16"/>
        <w:szCs w:val="16"/>
      </w:rPr>
    </w:pPr>
    <w:r w:rsidRPr="00A664F5">
      <w:rPr>
        <w:sz w:val="16"/>
        <w:szCs w:val="16"/>
      </w:rPr>
      <w:t>Developed by:  The Writing Centre/ Laurinda Medeiros / May 2011</w:t>
    </w:r>
    <w:r w:rsidRPr="00A664F5">
      <w:rPr>
        <w:sz w:val="16"/>
        <w:szCs w:val="16"/>
        <w:lang w:val="en"/>
      </w:rPr>
      <w:t xml:space="preserve"> </w:t>
    </w:r>
    <w:r w:rsidRPr="00A664F5">
      <w:rPr>
        <w:sz w:val="16"/>
        <w:szCs w:val="16"/>
        <w:lang w:val="en"/>
      </w:rPr>
      <w:br/>
      <w:t>Revised by Derek Jenkins, September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87C" w:rsidRDefault="003D08DE">
      <w:r>
        <w:separator/>
      </w:r>
    </w:p>
  </w:footnote>
  <w:footnote w:type="continuationSeparator" w:id="0">
    <w:p w:rsidR="0016587C" w:rsidRDefault="003D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519" w:rsidRPr="00C47519" w:rsidRDefault="00AC303E" w:rsidP="00C47519">
    <w:pPr>
      <w:pStyle w:val="Header"/>
      <w:jc w:val="center"/>
      <w:rPr>
        <w:rFonts w:ascii="Arial" w:hAnsi="Arial" w:cs="Arial"/>
        <w:b/>
        <w:noProof/>
        <w:color w:val="365F91"/>
        <w:szCs w:val="24"/>
      </w:rPr>
    </w:pPr>
    <w:r>
      <w:rPr>
        <w:rFonts w:ascii="Arial" w:hAnsi="Arial" w:cs="Arial"/>
        <w:b/>
        <w:noProof/>
        <w:color w:val="365F91"/>
        <w:szCs w:val="24"/>
      </w:rPr>
      <w:drawing>
        <wp:inline distT="0" distB="0" distL="0" distR="0" wp14:anchorId="13FDB60B">
          <wp:extent cx="2840990" cy="298450"/>
          <wp:effectExtent l="0" t="0" r="0" b="6350"/>
          <wp:docPr id="2" name="Picture 2" descr="Mohawk College Logo" title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398B" w:rsidRDefault="00C93354" w:rsidP="00C4751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529C0"/>
    <w:multiLevelType w:val="hybridMultilevel"/>
    <w:tmpl w:val="0C766A4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156B7"/>
    <w:multiLevelType w:val="hybridMultilevel"/>
    <w:tmpl w:val="C2D86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F2195"/>
    <w:multiLevelType w:val="hybridMultilevel"/>
    <w:tmpl w:val="19D69112"/>
    <w:lvl w:ilvl="0" w:tplc="A7E4559A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4329B"/>
    <w:multiLevelType w:val="hybridMultilevel"/>
    <w:tmpl w:val="34B0D00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3796A"/>
    <w:multiLevelType w:val="hybridMultilevel"/>
    <w:tmpl w:val="63FC40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E3B46"/>
    <w:multiLevelType w:val="hybridMultilevel"/>
    <w:tmpl w:val="EE3280A6"/>
    <w:lvl w:ilvl="0" w:tplc="10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DE4562"/>
    <w:multiLevelType w:val="hybridMultilevel"/>
    <w:tmpl w:val="FE162AD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696531B"/>
    <w:multiLevelType w:val="hybridMultilevel"/>
    <w:tmpl w:val="16201DAA"/>
    <w:lvl w:ilvl="0" w:tplc="10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6C176D5D"/>
    <w:multiLevelType w:val="hybridMultilevel"/>
    <w:tmpl w:val="AE2A2C0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A689E"/>
    <w:multiLevelType w:val="multilevel"/>
    <w:tmpl w:val="21A4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EF0F0F"/>
    <w:multiLevelType w:val="hybridMultilevel"/>
    <w:tmpl w:val="B3C04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C2354"/>
    <w:multiLevelType w:val="hybridMultilevel"/>
    <w:tmpl w:val="FD52B7B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04F61"/>
    <w:multiLevelType w:val="hybridMultilevel"/>
    <w:tmpl w:val="DEE8E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92DDA"/>
    <w:multiLevelType w:val="hybridMultilevel"/>
    <w:tmpl w:val="8DF0A17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13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IU6lBqo+qvMY6yjSLW2p1Zd+drP8KyNbGtEvSatfqEpJ46qMRTqgoQPu1atXooDqwUMRs4qFWlJ/gMsndHTiQ==" w:salt="YzxOR9c8yIEG6H3wut/LZ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F70"/>
    <w:rsid w:val="0002122F"/>
    <w:rsid w:val="0016587C"/>
    <w:rsid w:val="001C251B"/>
    <w:rsid w:val="00233B35"/>
    <w:rsid w:val="003D08DE"/>
    <w:rsid w:val="006D5AE2"/>
    <w:rsid w:val="00790A86"/>
    <w:rsid w:val="009876D2"/>
    <w:rsid w:val="00A664F5"/>
    <w:rsid w:val="00AC303E"/>
    <w:rsid w:val="00B473B3"/>
    <w:rsid w:val="00C055BC"/>
    <w:rsid w:val="00C93354"/>
    <w:rsid w:val="00D62F70"/>
    <w:rsid w:val="00DD4FB4"/>
    <w:rsid w:val="00E7724D"/>
    <w:rsid w:val="00E93C83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653B378A-22FA-4AC2-BCBB-89541D50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6D2"/>
    <w:rPr>
      <w:rFonts w:ascii="Verdana" w:eastAsia="Times" w:hAnsi="Verdana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6D2"/>
    <w:pPr>
      <w:keepNext/>
      <w:keepLines/>
      <w:spacing w:before="120" w:after="120"/>
      <w:outlineLvl w:val="0"/>
    </w:pPr>
    <w:rPr>
      <w:rFonts w:eastAsiaTheme="majorEastAsia" w:cstheme="majorBidi"/>
      <w:b/>
      <w:bCs/>
      <w:color w:val="C00000"/>
      <w:szCs w:val="28"/>
    </w:rPr>
  </w:style>
  <w:style w:type="paragraph" w:styleId="Heading2">
    <w:name w:val="heading 2"/>
    <w:basedOn w:val="Normal"/>
    <w:link w:val="Heading2Char"/>
    <w:qFormat/>
    <w:rsid w:val="00D62F7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2F70"/>
    <w:rPr>
      <w:rFonts w:eastAsia="Times New Roman" w:cs="Times New Roman"/>
      <w:b/>
      <w:bCs/>
      <w:sz w:val="36"/>
      <w:szCs w:val="36"/>
      <w:lang w:eastAsia="en-CA"/>
    </w:rPr>
  </w:style>
  <w:style w:type="paragraph" w:styleId="Header">
    <w:name w:val="header"/>
    <w:basedOn w:val="Normal"/>
    <w:link w:val="HeaderChar"/>
    <w:rsid w:val="00D62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2F70"/>
    <w:rPr>
      <w:rFonts w:ascii="Times" w:eastAsia="Times" w:hAnsi="Times" w:cs="Times New Roman"/>
      <w:szCs w:val="20"/>
      <w:lang w:val="en-US"/>
    </w:rPr>
  </w:style>
  <w:style w:type="paragraph" w:styleId="NormalWeb">
    <w:name w:val="Normal (Web)"/>
    <w:basedOn w:val="Normal"/>
    <w:rsid w:val="00D62F70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CA" w:eastAsia="en-CA"/>
    </w:rPr>
  </w:style>
  <w:style w:type="character" w:styleId="Hyperlink">
    <w:name w:val="Hyperlink"/>
    <w:rsid w:val="00D62F70"/>
    <w:rPr>
      <w:color w:val="0000FF"/>
      <w:u w:val="single"/>
    </w:rPr>
  </w:style>
  <w:style w:type="character" w:styleId="Emphasis">
    <w:name w:val="Emphasis"/>
    <w:uiPriority w:val="20"/>
    <w:qFormat/>
    <w:rsid w:val="00D62F7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F70"/>
    <w:rPr>
      <w:rFonts w:ascii="Tahoma" w:eastAsia="Times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0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8DE"/>
    <w:rPr>
      <w:rFonts w:ascii="Times" w:eastAsia="Times" w:hAnsi="Times" w:cs="Times New Roman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76D2"/>
    <w:rPr>
      <w:rFonts w:ascii="Verdana" w:eastAsiaTheme="majorEastAsia" w:hAnsi="Verdana" w:cstheme="majorBidi"/>
      <w:b/>
      <w:bCs/>
      <w:color w:val="C00000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876D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664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ammarbook.com/punctu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2548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Mohawk College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MacCormack, Abigail</cp:lastModifiedBy>
  <cp:revision>3</cp:revision>
  <dcterms:created xsi:type="dcterms:W3CDTF">2014-07-09T18:35:00Z</dcterms:created>
  <dcterms:modified xsi:type="dcterms:W3CDTF">2020-11-10T17:56:00Z</dcterms:modified>
</cp:coreProperties>
</file>