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774" w:rsidRPr="00AA0774" w:rsidRDefault="00AA0774" w:rsidP="00AA0774">
      <w:pPr>
        <w:pStyle w:val="Heading1"/>
        <w:rPr>
          <w:sz w:val="36"/>
          <w:szCs w:val="36"/>
        </w:rPr>
      </w:pPr>
      <w:bookmarkStart w:id="0" w:name="_GoBack"/>
      <w:bookmarkEnd w:id="0"/>
      <w:r w:rsidRPr="00AA0774">
        <w:rPr>
          <w:sz w:val="36"/>
          <w:szCs w:val="36"/>
        </w:rPr>
        <w:t>Writing Centre</w:t>
      </w:r>
    </w:p>
    <w:p w:rsidR="00AA0774" w:rsidRPr="00AA0774" w:rsidRDefault="00AA0774" w:rsidP="00AA0774">
      <w:pPr>
        <w:pStyle w:val="Heading1"/>
        <w:rPr>
          <w:sz w:val="32"/>
          <w:szCs w:val="32"/>
        </w:rPr>
      </w:pPr>
      <w:r w:rsidRPr="00AA0774">
        <w:rPr>
          <w:sz w:val="32"/>
          <w:szCs w:val="32"/>
        </w:rPr>
        <w:t>TRANSITION WORDS &amp; PHRASES</w:t>
      </w:r>
    </w:p>
    <w:p w:rsidR="00AA0774" w:rsidRDefault="00AA0774" w:rsidP="00A70E63">
      <w:pPr>
        <w:spacing w:after="120"/>
      </w:pPr>
      <w:r w:rsidRPr="00AA0774">
        <w:rPr>
          <w:b/>
          <w:color w:val="B30838"/>
        </w:rPr>
        <w:t>*Note:</w:t>
      </w:r>
      <w:r>
        <w:t xml:space="preserve">  Most of the following words and phrases are conjunctive adverbs.  Coordinating conjunctions are marked (CC) and subordinating conjunctions are marked (SC).  For useful rules about use and punctuation with these types of connectors, see the “Sentence Connectors &amp; Transitions” handout!</w:t>
      </w:r>
    </w:p>
    <w:tbl>
      <w:tblPr>
        <w:tblStyle w:val="LightGrid"/>
        <w:tblW w:w="0" w:type="auto"/>
        <w:jc w:val="center"/>
        <w:tblLook w:val="04A0" w:firstRow="1" w:lastRow="0" w:firstColumn="1" w:lastColumn="0" w:noHBand="0" w:noVBand="1"/>
        <w:tblCaption w:val="Table"/>
        <w:tblDescription w:val="Table transition words and phrases"/>
      </w:tblPr>
      <w:tblGrid>
        <w:gridCol w:w="4725"/>
        <w:gridCol w:w="1866"/>
        <w:gridCol w:w="1643"/>
        <w:gridCol w:w="2062"/>
      </w:tblGrid>
      <w:tr w:rsidR="008A477D" w:rsidTr="008A477D">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725" w:type="dxa"/>
            <w:tcBorders>
              <w:bottom w:val="single" w:sz="4" w:space="0" w:color="auto"/>
              <w:right w:val="single" w:sz="4" w:space="0" w:color="auto"/>
            </w:tcBorders>
            <w:shd w:val="clear" w:color="auto" w:fill="F2F2F2" w:themeFill="background1" w:themeFillShade="F2"/>
          </w:tcPr>
          <w:p w:rsidR="00AB4FA1" w:rsidRPr="00AA0774" w:rsidRDefault="00AB4FA1" w:rsidP="00AB4FA1">
            <w:pPr>
              <w:tabs>
                <w:tab w:val="left" w:pos="2445"/>
                <w:tab w:val="center" w:pos="4680"/>
                <w:tab w:val="right" w:pos="9360"/>
              </w:tabs>
              <w:rPr>
                <w:rFonts w:cs="Calibri"/>
                <w:b w:val="0"/>
                <w:bCs w:val="0"/>
              </w:rPr>
            </w:pPr>
            <w:r>
              <w:rPr>
                <w:rFonts w:cs="Calibri"/>
              </w:rPr>
              <w:tab/>
            </w:r>
            <w:r>
              <w:rPr>
                <w:rFonts w:cs="Calibri"/>
              </w:rPr>
              <w:tab/>
            </w:r>
            <w:r>
              <w:rPr>
                <w:rFonts w:cs="Calibri"/>
              </w:rPr>
              <w:tab/>
            </w:r>
          </w:p>
        </w:tc>
        <w:tc>
          <w:tcPr>
            <w:tcW w:w="1866" w:type="dxa"/>
            <w:tcBorders>
              <w:bottom w:val="single" w:sz="4" w:space="0" w:color="auto"/>
              <w:right w:val="single" w:sz="4" w:space="0" w:color="auto"/>
            </w:tcBorders>
            <w:shd w:val="clear" w:color="auto" w:fill="F2F2F2" w:themeFill="background1" w:themeFillShade="F2"/>
          </w:tcPr>
          <w:p w:rsidR="00AB4FA1" w:rsidRPr="00AA0774" w:rsidRDefault="00AB4FA1" w:rsidP="00AB4FA1">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Calibri"/>
                <w:b w:val="0"/>
                <w:bCs w:val="0"/>
              </w:rPr>
            </w:pPr>
          </w:p>
        </w:tc>
        <w:tc>
          <w:tcPr>
            <w:tcW w:w="1643" w:type="dxa"/>
            <w:tcBorders>
              <w:bottom w:val="single" w:sz="4" w:space="0" w:color="auto"/>
              <w:right w:val="single" w:sz="4" w:space="0" w:color="auto"/>
            </w:tcBorders>
            <w:shd w:val="clear" w:color="auto" w:fill="F2F2F2" w:themeFill="background1" w:themeFillShade="F2"/>
          </w:tcPr>
          <w:p w:rsidR="00AB4FA1" w:rsidRPr="00AA0774" w:rsidRDefault="00AB4FA1" w:rsidP="00AB4FA1">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Calibri"/>
                <w:b w:val="0"/>
                <w:bCs w:val="0"/>
              </w:rPr>
            </w:pPr>
          </w:p>
        </w:tc>
        <w:tc>
          <w:tcPr>
            <w:tcW w:w="2062" w:type="dxa"/>
            <w:tcBorders>
              <w:bottom w:val="single" w:sz="4" w:space="0" w:color="auto"/>
              <w:right w:val="single" w:sz="4" w:space="0" w:color="auto"/>
            </w:tcBorders>
            <w:shd w:val="clear" w:color="auto" w:fill="F2F2F2" w:themeFill="background1" w:themeFillShade="F2"/>
          </w:tcPr>
          <w:p w:rsidR="00AB4FA1" w:rsidRPr="00AA0774" w:rsidRDefault="00AB4FA1" w:rsidP="00AB4FA1">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Calibri"/>
              </w:rPr>
            </w:pPr>
          </w:p>
        </w:tc>
      </w:tr>
      <w:tr w:rsidR="0011551B" w:rsidTr="008A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5" w:type="dxa"/>
            <w:tcBorders>
              <w:top w:val="single" w:sz="4" w:space="0" w:color="auto"/>
            </w:tcBorders>
            <w:shd w:val="clear" w:color="auto" w:fill="F2F2F2" w:themeFill="background1" w:themeFillShade="F2"/>
          </w:tcPr>
          <w:p w:rsidR="00665EB4" w:rsidRPr="00AA0774" w:rsidRDefault="00665EB4" w:rsidP="00637122">
            <w:pPr>
              <w:outlineLvl w:val="2"/>
              <w:rPr>
                <w:rFonts w:eastAsia="Times New Roman" w:cs="Calibri"/>
                <w:b w:val="0"/>
                <w:bCs w:val="0"/>
                <w:color w:val="000000"/>
                <w:lang w:val="en"/>
              </w:rPr>
            </w:pPr>
            <w:r>
              <w:rPr>
                <w:rFonts w:cs="Calibri"/>
                <w:b w:val="0"/>
                <w:bCs w:val="0"/>
                <w:color w:val="000000"/>
                <w:lang w:val="en"/>
              </w:rPr>
              <w:t>Agreement</w:t>
            </w:r>
          </w:p>
          <w:p w:rsidR="00665EB4" w:rsidRPr="00AA0774" w:rsidRDefault="00665EB4" w:rsidP="00637122">
            <w:pPr>
              <w:outlineLvl w:val="2"/>
              <w:rPr>
                <w:rFonts w:eastAsia="Times New Roman" w:cs="Calibri"/>
                <w:b w:val="0"/>
                <w:bCs w:val="0"/>
                <w:color w:val="000000"/>
                <w:lang w:val="en"/>
              </w:rPr>
            </w:pPr>
            <w:r>
              <w:rPr>
                <w:rFonts w:cs="Calibri"/>
                <w:b w:val="0"/>
                <w:bCs w:val="0"/>
                <w:color w:val="000000"/>
                <w:lang w:val="en"/>
              </w:rPr>
              <w:t>Addition</w:t>
            </w:r>
          </w:p>
          <w:p w:rsidR="00665EB4" w:rsidRPr="00AA0774" w:rsidRDefault="00665EB4" w:rsidP="00637122">
            <w:pPr>
              <w:outlineLvl w:val="2"/>
              <w:rPr>
                <w:rFonts w:eastAsia="Times New Roman" w:cs="Calibri"/>
                <w:b w:val="0"/>
                <w:bCs w:val="0"/>
                <w:color w:val="000000"/>
                <w:lang w:val="en"/>
              </w:rPr>
            </w:pPr>
            <w:r w:rsidRPr="00AA0774">
              <w:rPr>
                <w:rFonts w:eastAsia="Times New Roman" w:cs="Calibri"/>
                <w:b w:val="0"/>
                <w:bCs w:val="0"/>
                <w:color w:val="000000"/>
                <w:lang w:val="en"/>
              </w:rPr>
              <w:t>Similarity</w:t>
            </w:r>
          </w:p>
          <w:p w:rsidR="00665EB4" w:rsidRPr="00AA0774" w:rsidRDefault="00665EB4" w:rsidP="00637122">
            <w:pPr>
              <w:spacing w:before="144" w:line="336" w:lineRule="atLeast"/>
              <w:ind w:right="288"/>
              <w:rPr>
                <w:rFonts w:eastAsia="Times New Roman" w:cs="Calibri"/>
                <w:bCs w:val="0"/>
                <w:color w:val="000000"/>
                <w:lang w:val="en"/>
              </w:rPr>
            </w:pPr>
            <w:r w:rsidRPr="00AA0774">
              <w:rPr>
                <w:rFonts w:eastAsia="Times New Roman" w:cs="Calibri"/>
                <w:bCs w:val="0"/>
                <w:color w:val="000000"/>
                <w:lang w:val="en"/>
              </w:rPr>
              <w:t>Add information, reinforce ideas, and express agreement with</w:t>
            </w:r>
            <w:r w:rsidRPr="00AA0774">
              <w:rPr>
                <w:rFonts w:eastAsia="Times New Roman" w:cs="Arial"/>
                <w:color w:val="666666"/>
                <w:lang w:val="en"/>
              </w:rPr>
              <w:t xml:space="preserve"> </w:t>
            </w:r>
            <w:r w:rsidRPr="00AA0774">
              <w:rPr>
                <w:rFonts w:eastAsia="Times New Roman" w:cs="Calibri"/>
                <w:bCs w:val="0"/>
                <w:color w:val="000000"/>
                <w:lang w:val="en"/>
              </w:rPr>
              <w:t>preceding material</w:t>
            </w:r>
          </w:p>
          <w:p w:rsidR="00665EB4" w:rsidRPr="00AA0774" w:rsidRDefault="00665EB4" w:rsidP="00637122"/>
        </w:tc>
        <w:tc>
          <w:tcPr>
            <w:tcW w:w="1866" w:type="dxa"/>
            <w:tcBorders>
              <w:top w:val="single" w:sz="4" w:space="0" w:color="auto"/>
            </w:tcBorders>
            <w:shd w:val="clear" w:color="auto" w:fill="F2F2F2" w:themeFill="background1" w:themeFillShade="F2"/>
          </w:tcPr>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and (CC)</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first place</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not only… but also (CC)</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as a matter of fact</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like manner</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addition</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coupled with</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same way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light of</w:t>
            </w:r>
          </w:p>
          <w:p w:rsidR="00665EB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 xml:space="preserve">not to mention </w:t>
            </w:r>
          </w:p>
          <w:p w:rsidR="0011551B" w:rsidRPr="00AA0774" w:rsidRDefault="0011551B" w:rsidP="00637122">
            <w:pPr>
              <w:cnfStyle w:val="000000100000" w:firstRow="0" w:lastRow="0" w:firstColumn="0" w:lastColumn="0" w:oddVBand="0" w:evenVBand="0" w:oddHBand="1" w:evenHBand="0" w:firstRowFirstColumn="0" w:firstRowLastColumn="0" w:lastRowFirstColumn="0" w:lastRowLastColumn="0"/>
              <w:rPr>
                <w:rFonts w:cs="Calibri"/>
              </w:rPr>
            </w:pPr>
          </w:p>
        </w:tc>
        <w:tc>
          <w:tcPr>
            <w:tcW w:w="1643" w:type="dxa"/>
            <w:tcBorders>
              <w:top w:val="single" w:sz="4" w:space="0" w:color="auto"/>
            </w:tcBorders>
            <w:shd w:val="clear" w:color="auto" w:fill="F2F2F2" w:themeFill="background1" w:themeFillShade="F2"/>
          </w:tcPr>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again</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also</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then</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equally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identically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uniquely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like</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as</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 xml:space="preserve">too </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equally important</w:t>
            </w:r>
          </w:p>
        </w:tc>
        <w:tc>
          <w:tcPr>
            <w:tcW w:w="2062" w:type="dxa"/>
            <w:tcBorders>
              <w:top w:val="single" w:sz="4" w:space="0" w:color="auto"/>
            </w:tcBorders>
            <w:shd w:val="clear" w:color="auto" w:fill="F2F2F2" w:themeFill="background1" w:themeFillShade="F2"/>
          </w:tcPr>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moreover</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as well as</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together with</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of course</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likewise</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comparatively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correspondingly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similarly</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furthermore</w:t>
            </w:r>
          </w:p>
          <w:p w:rsidR="00665EB4" w:rsidRPr="00AA0774" w:rsidRDefault="00665EB4" w:rsidP="00637122">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additionally</w:t>
            </w:r>
          </w:p>
        </w:tc>
      </w:tr>
      <w:tr w:rsidR="0011551B" w:rsidTr="008A477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5" w:type="dxa"/>
            <w:shd w:val="clear" w:color="auto" w:fill="auto"/>
          </w:tcPr>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 xml:space="preserve">Condition </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 xml:space="preserve">Cause </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Purpose</w:t>
            </w:r>
          </w:p>
          <w:p w:rsidR="00665EB4" w:rsidRPr="00AA0774" w:rsidRDefault="00665EB4" w:rsidP="00AA0774">
            <w:pPr>
              <w:spacing w:before="144" w:line="336" w:lineRule="atLeast"/>
              <w:ind w:right="288"/>
              <w:rPr>
                <w:rFonts w:eastAsia="Times New Roman" w:cs="Calibri"/>
                <w:bCs w:val="0"/>
                <w:color w:val="000000"/>
                <w:lang w:val="en"/>
              </w:rPr>
            </w:pPr>
            <w:r w:rsidRPr="00AA0774">
              <w:rPr>
                <w:rFonts w:eastAsia="Times New Roman" w:cs="Calibri"/>
                <w:bCs w:val="0"/>
                <w:color w:val="000000"/>
                <w:lang w:val="en"/>
              </w:rPr>
              <w:t>Present specific conditions or intentions</w:t>
            </w:r>
          </w:p>
        </w:tc>
        <w:tc>
          <w:tcPr>
            <w:tcW w:w="1866"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for (CC)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if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event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case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even if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whenever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when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as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due to + noun (SC)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since (SC)</w:t>
            </w:r>
          </w:p>
          <w:p w:rsidR="00665EB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because (SC)</w:t>
            </w:r>
          </w:p>
          <w:p w:rsidR="00665EB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p w:rsidR="008A477D" w:rsidRDefault="008A477D" w:rsidP="00AA0774">
            <w:pPr>
              <w:cnfStyle w:val="000000010000" w:firstRow="0" w:lastRow="0" w:firstColumn="0" w:lastColumn="0" w:oddVBand="0" w:evenVBand="0" w:oddHBand="0" w:evenHBand="1" w:firstRowFirstColumn="0" w:firstRowLastColumn="0" w:lastRowFirstColumn="0" w:lastRowLastColumn="0"/>
              <w:rPr>
                <w:rFonts w:cs="Calibri"/>
              </w:rPr>
            </w:pPr>
          </w:p>
          <w:p w:rsidR="008A477D" w:rsidRPr="00AA0774" w:rsidRDefault="008A477D" w:rsidP="00AA0774">
            <w:pPr>
              <w:cnfStyle w:val="000000010000" w:firstRow="0" w:lastRow="0" w:firstColumn="0" w:lastColumn="0" w:oddVBand="0" w:evenVBand="0" w:oddHBand="0" w:evenHBand="1" w:firstRowFirstColumn="0" w:firstRowLastColumn="0" w:lastRowFirstColumn="0" w:lastRowLastColumn="0"/>
              <w:rPr>
                <w:rFonts w:cs="Calibri"/>
              </w:rPr>
            </w:pPr>
          </w:p>
        </w:tc>
        <w:tc>
          <w:tcPr>
            <w:tcW w:w="1643"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because of + noun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so/as long as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hope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to the end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order to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view of + noun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unless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tc>
        <w:tc>
          <w:tcPr>
            <w:tcW w:w="2062"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provided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given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so that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so as to + verb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for the purpose of + noun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with this intention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tc>
      </w:tr>
      <w:tr w:rsidR="008A477D" w:rsidTr="008A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5" w:type="dxa"/>
            <w:shd w:val="clear" w:color="auto" w:fill="F2F2F2" w:themeFill="background1" w:themeFillShade="F2"/>
          </w:tcPr>
          <w:p w:rsidR="00665EB4" w:rsidRPr="00AA0774" w:rsidRDefault="00665EB4" w:rsidP="00A70E63">
            <w:pPr>
              <w:outlineLvl w:val="2"/>
              <w:rPr>
                <w:rFonts w:eastAsia="Times New Roman" w:cs="Calibri"/>
                <w:b w:val="0"/>
                <w:bCs w:val="0"/>
                <w:color w:val="000000"/>
                <w:lang w:val="en"/>
              </w:rPr>
            </w:pPr>
            <w:r>
              <w:rPr>
                <w:rFonts w:cs="Calibri"/>
                <w:b w:val="0"/>
                <w:bCs w:val="0"/>
                <w:color w:val="000000"/>
                <w:lang w:val="en"/>
              </w:rPr>
              <w:lastRenderedPageBreak/>
              <w:t>Effect</w:t>
            </w:r>
          </w:p>
          <w:p w:rsidR="00665EB4" w:rsidRPr="00AA0774" w:rsidRDefault="00665EB4" w:rsidP="00A70E63">
            <w:pPr>
              <w:outlineLvl w:val="2"/>
              <w:rPr>
                <w:rFonts w:eastAsia="Times New Roman" w:cs="Calibri"/>
                <w:b w:val="0"/>
                <w:bCs w:val="0"/>
                <w:color w:val="000000"/>
                <w:lang w:val="en"/>
              </w:rPr>
            </w:pPr>
            <w:r>
              <w:rPr>
                <w:rFonts w:cs="Calibri"/>
                <w:b w:val="0"/>
                <w:bCs w:val="0"/>
                <w:color w:val="000000"/>
                <w:lang w:val="en"/>
              </w:rPr>
              <w:t xml:space="preserve">Consequence </w:t>
            </w:r>
          </w:p>
          <w:p w:rsidR="00665EB4" w:rsidRPr="00AA0774" w:rsidRDefault="00665EB4" w:rsidP="00A70E63">
            <w:pPr>
              <w:outlineLvl w:val="2"/>
              <w:rPr>
                <w:rFonts w:eastAsia="Times New Roman" w:cs="Calibri"/>
                <w:b w:val="0"/>
                <w:bCs w:val="0"/>
                <w:color w:val="000000"/>
                <w:lang w:val="en"/>
              </w:rPr>
            </w:pPr>
            <w:r w:rsidRPr="00AA0774">
              <w:rPr>
                <w:rFonts w:eastAsia="Times New Roman" w:cs="Calibri"/>
                <w:b w:val="0"/>
                <w:bCs w:val="0"/>
                <w:color w:val="000000"/>
                <w:lang w:val="en"/>
              </w:rPr>
              <w:t>Result</w:t>
            </w:r>
          </w:p>
          <w:p w:rsidR="00665EB4" w:rsidRPr="00AA0774" w:rsidRDefault="00665EB4" w:rsidP="00A70E63">
            <w:pPr>
              <w:outlineLvl w:val="2"/>
              <w:rPr>
                <w:rFonts w:eastAsia="Times New Roman" w:cs="Calibri"/>
                <w:b w:val="0"/>
                <w:bCs w:val="0"/>
                <w:color w:val="000000"/>
                <w:lang w:val="en"/>
              </w:rPr>
            </w:pPr>
          </w:p>
          <w:p w:rsidR="00665EB4" w:rsidRDefault="00665EB4" w:rsidP="00A70E63">
            <w:pPr>
              <w:rPr>
                <w:rFonts w:cs="Calibri"/>
              </w:rPr>
            </w:pPr>
            <w:r w:rsidRPr="00AA0774">
              <w:rPr>
                <w:rFonts w:cs="Calibri"/>
              </w:rPr>
              <w:t>Present a result that follows from a previous cause or condition</w:t>
            </w:r>
          </w:p>
          <w:p w:rsidR="0011551B" w:rsidRPr="00AA0774" w:rsidRDefault="0011551B" w:rsidP="00A70E63">
            <w:pPr>
              <w:rPr>
                <w:rFonts w:cs="Calibri"/>
              </w:rPr>
            </w:pPr>
          </w:p>
        </w:tc>
        <w:tc>
          <w:tcPr>
            <w:tcW w:w="1866"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so (CC)</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as a result</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under those circumstances</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that case</w:t>
            </w:r>
          </w:p>
        </w:tc>
        <w:tc>
          <w:tcPr>
            <w:tcW w:w="1643"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thus</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then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 xml:space="preserve">hence </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for this reason</w:t>
            </w:r>
          </w:p>
        </w:tc>
        <w:tc>
          <w:tcPr>
            <w:tcW w:w="2062"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consequently</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therefore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accordingly</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henceforth*</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forthwith*</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p>
        </w:tc>
      </w:tr>
      <w:tr w:rsidR="0011551B" w:rsidTr="008A477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5" w:type="dxa"/>
            <w:shd w:val="clear" w:color="auto" w:fill="auto"/>
          </w:tcPr>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Conclusion</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Summary</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Restatement</w:t>
            </w:r>
          </w:p>
          <w:p w:rsidR="00665EB4" w:rsidRPr="00AA0774" w:rsidRDefault="00665EB4" w:rsidP="00AA0774">
            <w:pPr>
              <w:rPr>
                <w:rFonts w:eastAsia="Times New Roman" w:cs="Calibri"/>
                <w:bCs w:val="0"/>
                <w:color w:val="000000"/>
                <w:lang w:val="en"/>
              </w:rPr>
            </w:pPr>
          </w:p>
          <w:p w:rsidR="00665EB4" w:rsidRDefault="00665EB4" w:rsidP="00AA0774">
            <w:pPr>
              <w:spacing w:line="276" w:lineRule="auto"/>
              <w:rPr>
                <w:rFonts w:cs="Calibri"/>
              </w:rPr>
            </w:pPr>
            <w:r w:rsidRPr="00AA0774">
              <w:rPr>
                <w:rFonts w:cs="Calibri"/>
              </w:rPr>
              <w:t>Conclude, summarize and/or restate ideas, or a indicate a final general statement</w:t>
            </w:r>
          </w:p>
          <w:p w:rsidR="0011551B" w:rsidRDefault="0011551B" w:rsidP="00AA0774">
            <w:pPr>
              <w:spacing w:line="276" w:lineRule="auto"/>
              <w:rPr>
                <w:rFonts w:cs="Calibri"/>
              </w:rPr>
            </w:pPr>
          </w:p>
          <w:p w:rsidR="0011551B" w:rsidRPr="00AA0774" w:rsidRDefault="0011551B" w:rsidP="00AA0774">
            <w:pPr>
              <w:spacing w:line="276" w:lineRule="auto"/>
            </w:pPr>
            <w:r w:rsidRPr="00AA0774">
              <w:rPr>
                <w:rFonts w:cs="Calibri"/>
              </w:rPr>
              <w:t xml:space="preserve">*these words are </w:t>
            </w:r>
            <w:r w:rsidRPr="00AA0774">
              <w:rPr>
                <w:rFonts w:cs="Calibri"/>
                <w:i/>
              </w:rPr>
              <w:t>time</w:t>
            </w:r>
            <w:r w:rsidRPr="00AA0774">
              <w:rPr>
                <w:rFonts w:cs="Calibri"/>
              </w:rPr>
              <w:t xml:space="preserve"> words indicating a result from now on</w:t>
            </w:r>
          </w:p>
        </w:tc>
        <w:tc>
          <w:tcPr>
            <w:tcW w:w="1866"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as can be seen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generally speaking</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final analysis</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all things considered</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as shown above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long run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given these points</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as has been noted</w:t>
            </w:r>
          </w:p>
          <w:p w:rsidR="0011551B"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Pr>
                <w:rFonts w:cs="Calibri"/>
              </w:rPr>
              <w:t>in a word</w:t>
            </w:r>
          </w:p>
        </w:tc>
        <w:tc>
          <w:tcPr>
            <w:tcW w:w="1643"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after all</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fact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summary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conclusion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short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brief</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essence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to summarize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for the most part</w:t>
            </w:r>
          </w:p>
        </w:tc>
        <w:tc>
          <w:tcPr>
            <w:tcW w:w="2062"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by and large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to sum up</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on the whole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any  event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either case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all in all</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on balance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altogether</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overall</w:t>
            </w:r>
          </w:p>
        </w:tc>
      </w:tr>
      <w:tr w:rsidR="0011551B" w:rsidTr="008A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5" w:type="dxa"/>
            <w:shd w:val="clear" w:color="auto" w:fill="F2F2F2" w:themeFill="background1" w:themeFillShade="F2"/>
          </w:tcPr>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Space</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Location</w:t>
            </w:r>
          </w:p>
          <w:p w:rsidR="00665EB4" w:rsidRDefault="00665EB4" w:rsidP="00AA0774">
            <w:pPr>
              <w:outlineLvl w:val="2"/>
              <w:rPr>
                <w:rFonts w:cs="Calibri"/>
                <w:b w:val="0"/>
                <w:bCs w:val="0"/>
                <w:color w:val="000000"/>
                <w:lang w:val="en"/>
              </w:rPr>
            </w:pPr>
            <w:r w:rsidRPr="00AA0774">
              <w:rPr>
                <w:rFonts w:eastAsia="Times New Roman" w:cs="Calibri"/>
                <w:b w:val="0"/>
                <w:bCs w:val="0"/>
                <w:color w:val="000000"/>
                <w:lang w:val="en"/>
              </w:rPr>
              <w:t xml:space="preserve">Place </w:t>
            </w:r>
          </w:p>
          <w:p w:rsidR="00665EB4" w:rsidRPr="00AA0774" w:rsidRDefault="00665EB4" w:rsidP="00AA0774">
            <w:pPr>
              <w:outlineLvl w:val="2"/>
              <w:rPr>
                <w:rFonts w:eastAsia="Times New Roman" w:cs="Calibri"/>
                <w:b w:val="0"/>
                <w:bCs w:val="0"/>
                <w:color w:val="000000"/>
                <w:lang w:val="en"/>
              </w:rPr>
            </w:pPr>
          </w:p>
          <w:p w:rsidR="00665EB4" w:rsidRPr="00AA0774" w:rsidRDefault="00665EB4" w:rsidP="00AA0774">
            <w:pPr>
              <w:spacing w:line="276" w:lineRule="auto"/>
            </w:pPr>
            <w:r w:rsidRPr="00AA0774">
              <w:rPr>
                <w:rFonts w:eastAsia="Times New Roman" w:cs="Calibri"/>
                <w:bCs w:val="0"/>
                <w:color w:val="000000"/>
                <w:lang w:val="en"/>
              </w:rPr>
              <w:t>Restrict, limit or qualify space. Quite a few of these are also found in the Time category and can be used to describe spatial order or spatial reference</w:t>
            </w:r>
          </w:p>
        </w:tc>
        <w:tc>
          <w:tcPr>
            <w:tcW w:w="1866"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middle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to the left/right</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front of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on this side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distance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here and there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background</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in the center of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adjacent to + noun</w:t>
            </w:r>
          </w:p>
          <w:p w:rsidR="0011551B"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opposite to + noun</w:t>
            </w:r>
          </w:p>
        </w:tc>
        <w:tc>
          <w:tcPr>
            <w:tcW w:w="1643"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there</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next</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where (SC)</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from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over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near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above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below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down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under + noun</w:t>
            </w:r>
          </w:p>
        </w:tc>
        <w:tc>
          <w:tcPr>
            <w:tcW w:w="2062" w:type="dxa"/>
            <w:shd w:val="clear" w:color="auto" w:fill="F2F2F2" w:themeFill="background1" w:themeFillShade="F2"/>
          </w:tcPr>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beyond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nearby</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wherever (SC)</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around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between N + 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before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alongside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beneath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beside + noun</w:t>
            </w:r>
          </w:p>
          <w:p w:rsidR="00665EB4" w:rsidRPr="00AA0774" w:rsidRDefault="00665EB4" w:rsidP="00AA0774">
            <w:pPr>
              <w:cnfStyle w:val="000000100000" w:firstRow="0" w:lastRow="0" w:firstColumn="0" w:lastColumn="0" w:oddVBand="0" w:evenVBand="0" w:oddHBand="1" w:evenHBand="0" w:firstRowFirstColumn="0" w:firstRowLastColumn="0" w:lastRowFirstColumn="0" w:lastRowLastColumn="0"/>
              <w:rPr>
                <w:rFonts w:cs="Calibri"/>
              </w:rPr>
            </w:pPr>
            <w:r w:rsidRPr="00AA0774">
              <w:rPr>
                <w:rFonts w:cs="Calibri"/>
              </w:rPr>
              <w:t>behind + noun</w:t>
            </w:r>
          </w:p>
        </w:tc>
      </w:tr>
      <w:tr w:rsidR="0011551B" w:rsidTr="008A477D">
        <w:trPr>
          <w:cnfStyle w:val="000000010000" w:firstRow="0" w:lastRow="0" w:firstColumn="0" w:lastColumn="0" w:oddVBand="0" w:evenVBand="0" w:oddHBand="0" w:evenHBand="1"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4725" w:type="dxa"/>
            <w:shd w:val="clear" w:color="auto" w:fill="auto"/>
          </w:tcPr>
          <w:p w:rsidR="00665EB4" w:rsidRPr="00AA0774" w:rsidRDefault="00665EB4" w:rsidP="00AA0774">
            <w:pPr>
              <w:outlineLvl w:val="2"/>
              <w:rPr>
                <w:rFonts w:eastAsia="Times New Roman" w:cs="Calibri"/>
                <w:b w:val="0"/>
                <w:bCs w:val="0"/>
                <w:color w:val="000000"/>
                <w:lang w:val="en"/>
              </w:rPr>
            </w:pPr>
            <w:r>
              <w:rPr>
                <w:rFonts w:cs="Calibri"/>
                <w:b w:val="0"/>
                <w:bCs w:val="0"/>
                <w:color w:val="000000"/>
                <w:lang w:val="en"/>
              </w:rPr>
              <w:lastRenderedPageBreak/>
              <w:t xml:space="preserve">Time </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 xml:space="preserve">Chronology </w:t>
            </w:r>
          </w:p>
          <w:p w:rsidR="00665EB4" w:rsidRPr="00AA0774" w:rsidRDefault="00665EB4" w:rsidP="00AA0774">
            <w:pPr>
              <w:outlineLvl w:val="2"/>
              <w:rPr>
                <w:rFonts w:eastAsia="Times New Roman" w:cs="Calibri"/>
                <w:b w:val="0"/>
                <w:bCs w:val="0"/>
                <w:color w:val="000000"/>
                <w:lang w:val="en"/>
              </w:rPr>
            </w:pPr>
            <w:r w:rsidRPr="00AA0774">
              <w:rPr>
                <w:rFonts w:eastAsia="Times New Roman" w:cs="Calibri"/>
                <w:b w:val="0"/>
                <w:bCs w:val="0"/>
                <w:color w:val="000000"/>
                <w:lang w:val="en"/>
              </w:rPr>
              <w:t>Sequence</w:t>
            </w:r>
          </w:p>
          <w:p w:rsidR="00665EB4" w:rsidRPr="00AA0774" w:rsidRDefault="00665EB4" w:rsidP="00AA0774">
            <w:pPr>
              <w:outlineLvl w:val="2"/>
              <w:rPr>
                <w:rFonts w:eastAsia="Times New Roman" w:cs="Calibri"/>
                <w:b w:val="0"/>
                <w:bCs w:val="0"/>
                <w:color w:val="000000"/>
                <w:lang w:val="en"/>
              </w:rPr>
            </w:pPr>
          </w:p>
          <w:p w:rsidR="00665EB4" w:rsidRPr="00AA0774" w:rsidRDefault="00665EB4" w:rsidP="00AA0774">
            <w:r w:rsidRPr="00AA0774">
              <w:rPr>
                <w:rFonts w:eastAsia="Times New Roman" w:cs="Calibri"/>
                <w:bCs w:val="0"/>
                <w:color w:val="000000"/>
                <w:lang w:val="en"/>
              </w:rPr>
              <w:t>Limit, restrict, and define time</w:t>
            </w:r>
          </w:p>
        </w:tc>
        <w:tc>
          <w:tcPr>
            <w:tcW w:w="1866"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when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once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as soon as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after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after + 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before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before + 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until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until + 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during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during + 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while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whenever (SC)</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at the present 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from time to 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sooner or later</w:t>
            </w:r>
          </w:p>
          <w:p w:rsidR="00665EB4" w:rsidRPr="00AA0774" w:rsidRDefault="0011551B" w:rsidP="00AA0774">
            <w:pPr>
              <w:cnfStyle w:val="000000010000" w:firstRow="0" w:lastRow="0" w:firstColumn="0" w:lastColumn="0" w:oddVBand="0" w:evenVBand="0" w:oddHBand="0" w:evenHBand="1" w:firstRowFirstColumn="0" w:firstRowLastColumn="0" w:lastRowFirstColumn="0" w:lastRowLastColumn="0"/>
              <w:rPr>
                <w:rFonts w:cs="Calibri"/>
              </w:rPr>
            </w:pPr>
            <w:r>
              <w:rPr>
                <w:rFonts w:cs="Calibri"/>
              </w:rPr>
              <w:t>at the same time</w:t>
            </w:r>
          </w:p>
        </w:tc>
        <w:tc>
          <w:tcPr>
            <w:tcW w:w="1643"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later</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last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since + n.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then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hence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about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next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formerly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suddenly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shortly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without delay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first place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all of a sudden</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at this instant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immediately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finally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up to the present 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tc>
        <w:tc>
          <w:tcPr>
            <w:tcW w:w="2062" w:type="dxa"/>
            <w:shd w:val="clear" w:color="auto" w:fill="auto"/>
          </w:tcPr>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eventually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meanwhile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further</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first… second</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prior to</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forthwith</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straightaway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instantly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presently</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 xml:space="preserve">occasionally  </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due 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until now</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the meantime</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in a moment</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r w:rsidRPr="00AA0774">
              <w:rPr>
                <w:rFonts w:cs="Calibri"/>
              </w:rPr>
              <w:t>to begin with</w:t>
            </w:r>
          </w:p>
          <w:p w:rsidR="00665EB4" w:rsidRPr="00AA0774" w:rsidRDefault="00665EB4" w:rsidP="00AA0774">
            <w:pPr>
              <w:cnfStyle w:val="000000010000" w:firstRow="0" w:lastRow="0" w:firstColumn="0" w:lastColumn="0" w:oddVBand="0" w:evenVBand="0" w:oddHBand="0" w:evenHBand="1" w:firstRowFirstColumn="0" w:firstRowLastColumn="0" w:lastRowFirstColumn="0" w:lastRowLastColumn="0"/>
              <w:rPr>
                <w:rFonts w:cs="Calibri"/>
              </w:rPr>
            </w:pPr>
          </w:p>
        </w:tc>
      </w:tr>
    </w:tbl>
    <w:p w:rsidR="00AA0774" w:rsidRDefault="00AA0774" w:rsidP="00AA0774">
      <w:r>
        <w:t>Transition words and phrases are vital devices for essays, papers or other literary compositions. They improve the connections and transitions between sentences and paragraphs. They thus give the text a logical organization and structure.</w:t>
      </w:r>
    </w:p>
    <w:p w:rsidR="00AA0774" w:rsidRDefault="00AA0774" w:rsidP="00AA0774"/>
    <w:p w:rsidR="00AA0774" w:rsidRPr="00F9251F" w:rsidRDefault="00AA0774" w:rsidP="00F9251F">
      <w:pPr>
        <w:spacing w:after="120"/>
        <w:rPr>
          <w:b/>
        </w:rPr>
      </w:pPr>
      <w:r w:rsidRPr="00F9251F">
        <w:rPr>
          <w:b/>
        </w:rPr>
        <w:t>Placing transition words</w:t>
      </w:r>
    </w:p>
    <w:p w:rsidR="00AA0774" w:rsidRDefault="00AA0774" w:rsidP="00F9251F">
      <w:pPr>
        <w:spacing w:after="120"/>
      </w:pPr>
      <w:r>
        <w:t>There are three options for placing transition words:</w:t>
      </w:r>
    </w:p>
    <w:p w:rsidR="00AA0774" w:rsidRDefault="00AA0774" w:rsidP="0011551B">
      <w:pPr>
        <w:pStyle w:val="ListParagraph"/>
        <w:numPr>
          <w:ilvl w:val="0"/>
          <w:numId w:val="2"/>
        </w:numPr>
        <w:spacing w:after="120"/>
        <w:contextualSpacing w:val="0"/>
      </w:pPr>
      <w:r>
        <w:t xml:space="preserve">The beginning of a sentence </w:t>
      </w:r>
    </w:p>
    <w:p w:rsidR="00AA0774" w:rsidRDefault="00AA0774" w:rsidP="00665EB4">
      <w:pPr>
        <w:pStyle w:val="ListParagraph"/>
        <w:numPr>
          <w:ilvl w:val="0"/>
          <w:numId w:val="1"/>
        </w:numPr>
        <w:spacing w:after="120"/>
        <w:contextualSpacing w:val="0"/>
      </w:pPr>
      <w:r>
        <w:t>This emphasizes the relationship between the ideas, by making the transition word the focus for the reader.</w:t>
      </w:r>
    </w:p>
    <w:p w:rsidR="00AA0774" w:rsidRDefault="00AA0774" w:rsidP="0011551B">
      <w:pPr>
        <w:pStyle w:val="ListParagraph"/>
        <w:numPr>
          <w:ilvl w:val="0"/>
          <w:numId w:val="2"/>
        </w:numPr>
        <w:spacing w:after="120"/>
        <w:contextualSpacing w:val="0"/>
      </w:pPr>
      <w:r>
        <w:t xml:space="preserve">The middle of a sentence (after a particular word or idea) </w:t>
      </w:r>
    </w:p>
    <w:p w:rsidR="00AA0774" w:rsidRDefault="00AA0774" w:rsidP="00F9251F">
      <w:pPr>
        <w:pStyle w:val="ListParagraph"/>
        <w:numPr>
          <w:ilvl w:val="0"/>
          <w:numId w:val="1"/>
        </w:numPr>
        <w:spacing w:after="120"/>
      </w:pPr>
      <w:r>
        <w:t xml:space="preserve">Emphasizes the preceding idea or word </w:t>
      </w:r>
    </w:p>
    <w:p w:rsidR="00AA0774" w:rsidRDefault="00AA0774" w:rsidP="0011551B">
      <w:pPr>
        <w:pStyle w:val="ListParagraph"/>
        <w:numPr>
          <w:ilvl w:val="0"/>
          <w:numId w:val="1"/>
        </w:numPr>
        <w:spacing w:after="120"/>
        <w:contextualSpacing w:val="0"/>
      </w:pPr>
      <w:r>
        <w:t>Useful when introducing an idea for the first time</w:t>
      </w:r>
    </w:p>
    <w:p w:rsidR="00AA0774" w:rsidRDefault="00AA0774" w:rsidP="00F9251F">
      <w:pPr>
        <w:pStyle w:val="ListParagraph"/>
        <w:numPr>
          <w:ilvl w:val="0"/>
          <w:numId w:val="2"/>
        </w:numPr>
        <w:spacing w:after="120"/>
        <w:contextualSpacing w:val="0"/>
      </w:pPr>
      <w:r>
        <w:t xml:space="preserve">The end of a sentence </w:t>
      </w:r>
    </w:p>
    <w:p w:rsidR="00AA0774" w:rsidRDefault="00AA0774" w:rsidP="00F9251F">
      <w:pPr>
        <w:pStyle w:val="ListParagraph"/>
        <w:numPr>
          <w:ilvl w:val="0"/>
          <w:numId w:val="4"/>
        </w:numPr>
        <w:spacing w:after="120"/>
      </w:pPr>
      <w:r>
        <w:t xml:space="preserve">De-emphasizes the relationship and emphasizes the preceding idea. </w:t>
      </w:r>
    </w:p>
    <w:p w:rsidR="00AA0774" w:rsidRDefault="00AA0774" w:rsidP="00F9251F">
      <w:pPr>
        <w:pStyle w:val="ListParagraph"/>
        <w:numPr>
          <w:ilvl w:val="0"/>
          <w:numId w:val="4"/>
        </w:numPr>
        <w:spacing w:after="120"/>
      </w:pPr>
      <w:r>
        <w:t>Least common placement for transition words; use carefully.</w:t>
      </w:r>
    </w:p>
    <w:p w:rsidR="00AA0774" w:rsidRPr="0011551B" w:rsidRDefault="00AA0774" w:rsidP="0011551B">
      <w:pPr>
        <w:spacing w:after="120"/>
        <w:rPr>
          <w:b/>
        </w:rPr>
      </w:pPr>
      <w:r w:rsidRPr="0011551B">
        <w:rPr>
          <w:b/>
        </w:rPr>
        <w:lastRenderedPageBreak/>
        <w:t>Punctuation</w:t>
      </w:r>
    </w:p>
    <w:p w:rsidR="00AA0774" w:rsidRDefault="00AA0774" w:rsidP="00AA0774">
      <w:r>
        <w:t>Transition words are used with a special rule for punctuation: a semicolon or a period is used after the first sentence or clause, and a comma is almost always used to set off the transition word from the second sentence or clause.</w:t>
      </w:r>
    </w:p>
    <w:p w:rsidR="00AA0774" w:rsidRDefault="00AA0774" w:rsidP="00AA0774"/>
    <w:p w:rsidR="00AA0774" w:rsidRDefault="00AA0774" w:rsidP="0011551B">
      <w:pPr>
        <w:spacing w:after="120"/>
      </w:pPr>
      <w:r w:rsidRPr="0011551B">
        <w:rPr>
          <w:b/>
          <w:color w:val="B30838"/>
        </w:rPr>
        <w:t>Example 1:</w:t>
      </w:r>
      <w:r w:rsidRPr="0011551B">
        <w:rPr>
          <w:color w:val="B30838"/>
        </w:rPr>
        <w:t xml:space="preserve">  </w:t>
      </w:r>
      <w:r>
        <w:t>People use 43 muscles when they frown; however, they use o</w:t>
      </w:r>
      <w:r w:rsidR="0011551B">
        <w:t>nly 28 muscles when they smile.</w:t>
      </w:r>
    </w:p>
    <w:p w:rsidR="00AA0774" w:rsidRDefault="00AA0774" w:rsidP="00AA0774">
      <w:r w:rsidRPr="0011551B">
        <w:rPr>
          <w:b/>
          <w:color w:val="B30838"/>
        </w:rPr>
        <w:t>Example 2:</w:t>
      </w:r>
      <w:r w:rsidRPr="0011551B">
        <w:rPr>
          <w:color w:val="B30838"/>
        </w:rPr>
        <w:t xml:space="preserve">  </w:t>
      </w:r>
      <w:r>
        <w:t>However, transition words can also be placed at the beginning of a new paragraph or sentence - not only to indicate a step forward in the reasoning, but also to relate the new material to the preceding thoughts.</w:t>
      </w:r>
    </w:p>
    <w:p w:rsidR="00AA0774" w:rsidRDefault="00AA0774" w:rsidP="00AA0774"/>
    <w:p w:rsidR="0011551B" w:rsidRDefault="00AA0774" w:rsidP="0011551B">
      <w:pPr>
        <w:spacing w:after="120"/>
      </w:pPr>
      <w:r>
        <w:t xml:space="preserve">Adapted from: </w:t>
      </w:r>
    </w:p>
    <w:p w:rsidR="0011551B" w:rsidRDefault="001A0F70" w:rsidP="00AA0774">
      <w:hyperlink r:id="rId8" w:history="1">
        <w:r w:rsidR="0011551B">
          <w:rPr>
            <w:rStyle w:val="Hyperlink"/>
          </w:rPr>
          <w:t>sass.uottawa.ca</w:t>
        </w:r>
      </w:hyperlink>
    </w:p>
    <w:p w:rsidR="00AA0774" w:rsidRDefault="0011551B" w:rsidP="00AA0774">
      <w:r w:rsidRPr="0011551B">
        <w:t>http://www.sass.uottawa.ca/writing/kit/grammar-transitional.pdf</w:t>
      </w:r>
    </w:p>
    <w:sectPr w:rsidR="00AA0774" w:rsidSect="00AA0774">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774" w:rsidRDefault="00AA0774" w:rsidP="00AA0774">
      <w:r>
        <w:separator/>
      </w:r>
    </w:p>
  </w:endnote>
  <w:endnote w:type="continuationSeparator" w:id="0">
    <w:p w:rsidR="00AA0774" w:rsidRDefault="00AA0774" w:rsidP="00AA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51B" w:rsidRPr="0011551B" w:rsidRDefault="0011551B">
    <w:pPr>
      <w:pStyle w:val="Footer"/>
      <w:rPr>
        <w:sz w:val="16"/>
        <w:szCs w:val="16"/>
      </w:rPr>
    </w:pPr>
    <w:r w:rsidRPr="0011551B">
      <w:rPr>
        <w:sz w:val="16"/>
        <w:szCs w:val="16"/>
      </w:rPr>
      <w:t>Revised C. Shields, July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774" w:rsidRDefault="00AA0774" w:rsidP="00AA0774">
      <w:r>
        <w:separator/>
      </w:r>
    </w:p>
  </w:footnote>
  <w:footnote w:type="continuationSeparator" w:id="0">
    <w:p w:rsidR="00AA0774" w:rsidRDefault="00AA0774" w:rsidP="00AA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74" w:rsidRDefault="00AA0774" w:rsidP="00AA0774">
    <w:pPr>
      <w:pStyle w:val="Header"/>
      <w:jc w:val="center"/>
    </w:pPr>
    <w:r>
      <w:rPr>
        <w:noProof/>
        <w:lang w:val="en-US" w:eastAsia="en-US"/>
      </w:rPr>
      <w:drawing>
        <wp:inline distT="0" distB="0" distL="0" distR="0" wp14:anchorId="41664517">
          <wp:extent cx="2843784" cy="310896"/>
          <wp:effectExtent l="0" t="0" r="0" b="0"/>
          <wp:docPr id="1" name="Picture 1"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A79"/>
    <w:multiLevelType w:val="hybridMultilevel"/>
    <w:tmpl w:val="0B16B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F23E7E"/>
    <w:multiLevelType w:val="hybridMultilevel"/>
    <w:tmpl w:val="4D30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71185"/>
    <w:multiLevelType w:val="hybridMultilevel"/>
    <w:tmpl w:val="F10E4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3A5890"/>
    <w:multiLevelType w:val="hybridMultilevel"/>
    <w:tmpl w:val="9BC661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3DzplV/N6X5XbwI+5f8R7mANkdd8/+lru06Ra0qd1kKIb5Y/zqdK0ryz5fpkshRlP5aomsfD+5Hib1adTIHFg==" w:salt="qhBSjVGYiZ6qDXv7pYnd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774"/>
    <w:rsid w:val="0011551B"/>
    <w:rsid w:val="001A0F70"/>
    <w:rsid w:val="002F0E56"/>
    <w:rsid w:val="00491DF8"/>
    <w:rsid w:val="004B73D0"/>
    <w:rsid w:val="00665EB4"/>
    <w:rsid w:val="008A477D"/>
    <w:rsid w:val="00A70E63"/>
    <w:rsid w:val="00AA0774"/>
    <w:rsid w:val="00AB4FA1"/>
    <w:rsid w:val="00B40903"/>
    <w:rsid w:val="00E5232F"/>
    <w:rsid w:val="00F9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FBC61F-B90F-4869-BEFA-A2D34C69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32F"/>
    <w:rPr>
      <w:rFonts w:ascii="Verdana" w:hAnsi="Verdana"/>
      <w:sz w:val="24"/>
      <w:szCs w:val="24"/>
      <w:lang w:val="en-CA" w:eastAsia="en-CA"/>
    </w:rPr>
  </w:style>
  <w:style w:type="paragraph" w:styleId="Heading1">
    <w:name w:val="heading 1"/>
    <w:basedOn w:val="Normal"/>
    <w:next w:val="Normal"/>
    <w:link w:val="Heading1Char"/>
    <w:uiPriority w:val="9"/>
    <w:qFormat/>
    <w:rsid w:val="00AA0774"/>
    <w:pPr>
      <w:keepNext/>
      <w:keepLines/>
      <w:spacing w:before="120" w:after="120"/>
      <w:jc w:val="center"/>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73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73D0"/>
    <w:rPr>
      <w:rFonts w:asciiTheme="majorHAnsi" w:eastAsiaTheme="majorEastAsia" w:hAnsiTheme="majorHAnsi" w:cstheme="majorBidi"/>
      <w:color w:val="17365D" w:themeColor="text2" w:themeShade="BF"/>
      <w:spacing w:val="5"/>
      <w:kern w:val="28"/>
      <w:sz w:val="52"/>
      <w:szCs w:val="52"/>
      <w:lang w:val="en-CA" w:eastAsia="en-CA"/>
    </w:rPr>
  </w:style>
  <w:style w:type="paragraph" w:styleId="NoSpacing">
    <w:name w:val="No Spacing"/>
    <w:uiPriority w:val="1"/>
    <w:qFormat/>
    <w:rsid w:val="004B73D0"/>
    <w:rPr>
      <w:rFonts w:ascii="Verdana" w:hAnsi="Verdana"/>
      <w:sz w:val="24"/>
      <w:szCs w:val="24"/>
      <w:lang w:val="en-CA" w:eastAsia="en-CA"/>
    </w:rPr>
  </w:style>
  <w:style w:type="character" w:customStyle="1" w:styleId="Heading1Char">
    <w:name w:val="Heading 1 Char"/>
    <w:basedOn w:val="DefaultParagraphFont"/>
    <w:link w:val="Heading1"/>
    <w:uiPriority w:val="9"/>
    <w:rsid w:val="00AA0774"/>
    <w:rPr>
      <w:rFonts w:ascii="Verdana" w:eastAsiaTheme="majorEastAsia" w:hAnsi="Verdana" w:cstheme="majorBidi"/>
      <w:b/>
      <w:bCs/>
      <w:color w:val="000000" w:themeColor="text1"/>
      <w:sz w:val="24"/>
      <w:szCs w:val="28"/>
      <w:lang w:val="en-CA" w:eastAsia="en-CA"/>
    </w:rPr>
  </w:style>
  <w:style w:type="character" w:styleId="Strong">
    <w:name w:val="Strong"/>
    <w:basedOn w:val="DefaultParagraphFont"/>
    <w:qFormat/>
    <w:rsid w:val="00E5232F"/>
    <w:rPr>
      <w:b/>
      <w:bCs/>
    </w:rPr>
  </w:style>
  <w:style w:type="table" w:styleId="TableGrid">
    <w:name w:val="Table Grid"/>
    <w:basedOn w:val="TableNormal"/>
    <w:uiPriority w:val="59"/>
    <w:rsid w:val="00AA0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774"/>
    <w:pPr>
      <w:tabs>
        <w:tab w:val="center" w:pos="4680"/>
        <w:tab w:val="right" w:pos="9360"/>
      </w:tabs>
    </w:pPr>
  </w:style>
  <w:style w:type="character" w:customStyle="1" w:styleId="HeaderChar">
    <w:name w:val="Header Char"/>
    <w:basedOn w:val="DefaultParagraphFont"/>
    <w:link w:val="Header"/>
    <w:uiPriority w:val="99"/>
    <w:rsid w:val="00AA0774"/>
    <w:rPr>
      <w:rFonts w:ascii="Verdana" w:hAnsi="Verdana"/>
      <w:sz w:val="24"/>
      <w:szCs w:val="24"/>
      <w:lang w:val="en-CA" w:eastAsia="en-CA"/>
    </w:rPr>
  </w:style>
  <w:style w:type="paragraph" w:styleId="Footer">
    <w:name w:val="footer"/>
    <w:basedOn w:val="Normal"/>
    <w:link w:val="FooterChar"/>
    <w:uiPriority w:val="99"/>
    <w:unhideWhenUsed/>
    <w:rsid w:val="00AA0774"/>
    <w:pPr>
      <w:tabs>
        <w:tab w:val="center" w:pos="4680"/>
        <w:tab w:val="right" w:pos="9360"/>
      </w:tabs>
    </w:pPr>
  </w:style>
  <w:style w:type="character" w:customStyle="1" w:styleId="FooterChar">
    <w:name w:val="Footer Char"/>
    <w:basedOn w:val="DefaultParagraphFont"/>
    <w:link w:val="Footer"/>
    <w:uiPriority w:val="99"/>
    <w:rsid w:val="00AA0774"/>
    <w:rPr>
      <w:rFonts w:ascii="Verdana" w:hAnsi="Verdana"/>
      <w:sz w:val="24"/>
      <w:szCs w:val="24"/>
      <w:lang w:val="en-CA" w:eastAsia="en-CA"/>
    </w:rPr>
  </w:style>
  <w:style w:type="paragraph" w:styleId="BalloonText">
    <w:name w:val="Balloon Text"/>
    <w:basedOn w:val="Normal"/>
    <w:link w:val="BalloonTextChar"/>
    <w:uiPriority w:val="99"/>
    <w:semiHidden/>
    <w:unhideWhenUsed/>
    <w:rsid w:val="00AA0774"/>
    <w:rPr>
      <w:rFonts w:ascii="Tahoma" w:hAnsi="Tahoma" w:cs="Tahoma"/>
      <w:sz w:val="16"/>
      <w:szCs w:val="16"/>
    </w:rPr>
  </w:style>
  <w:style w:type="character" w:customStyle="1" w:styleId="BalloonTextChar">
    <w:name w:val="Balloon Text Char"/>
    <w:basedOn w:val="DefaultParagraphFont"/>
    <w:link w:val="BalloonText"/>
    <w:uiPriority w:val="99"/>
    <w:semiHidden/>
    <w:rsid w:val="00AA0774"/>
    <w:rPr>
      <w:rFonts w:ascii="Tahoma" w:hAnsi="Tahoma" w:cs="Tahoma"/>
      <w:sz w:val="16"/>
      <w:szCs w:val="16"/>
      <w:lang w:val="en-CA" w:eastAsia="en-CA"/>
    </w:rPr>
  </w:style>
  <w:style w:type="paragraph" w:styleId="ListParagraph">
    <w:name w:val="List Paragraph"/>
    <w:basedOn w:val="Normal"/>
    <w:uiPriority w:val="34"/>
    <w:qFormat/>
    <w:rsid w:val="00665EB4"/>
    <w:pPr>
      <w:ind w:left="720"/>
      <w:contextualSpacing/>
    </w:pPr>
  </w:style>
  <w:style w:type="table" w:styleId="LightGrid">
    <w:name w:val="Light Grid"/>
    <w:basedOn w:val="TableNormal"/>
    <w:uiPriority w:val="62"/>
    <w:rsid w:val="00665E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115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s.uottawa.ca/writing/kit/grammar-transitio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470CADC-9D11-4A52-86F3-9CA15CA8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717</Words>
  <Characters>4092</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Mohawk College</dc:creator>
  <cp:keywords/>
  <dc:description/>
  <cp:lastModifiedBy>MacCormack, Abigail</cp:lastModifiedBy>
  <cp:revision>2</cp:revision>
  <dcterms:created xsi:type="dcterms:W3CDTF">2014-06-25T13:14:00Z</dcterms:created>
  <dcterms:modified xsi:type="dcterms:W3CDTF">2020-11-24T21:48:00Z</dcterms:modified>
</cp:coreProperties>
</file>