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1D15" w14:textId="568A1774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  <w:bookmarkStart w:id="0" w:name="_GoBack"/>
      <w:bookmarkEnd w:id="0"/>
    </w:p>
    <w:p w14:paraId="2B205A3D" w14:textId="2058D4DB" w:rsidR="00581CE3" w:rsidRPr="003E7116" w:rsidRDefault="00F85A23" w:rsidP="00D72CB6">
      <w:pPr>
        <w:pStyle w:val="Heading1A"/>
        <w:rPr>
          <w:sz w:val="28"/>
          <w:szCs w:val="24"/>
        </w:rPr>
      </w:pPr>
      <w:r>
        <w:t>Business Analysis</w:t>
      </w:r>
      <w:r w:rsidR="00C316C1" w:rsidRPr="003E7116">
        <w:t xml:space="preserve"> Graduate Certificate Program</w:t>
      </w:r>
      <w:r w:rsidR="00581CE3" w:rsidRPr="003E7116">
        <w:br/>
      </w:r>
      <w:r w:rsidR="009B341F" w:rsidRPr="003E7116">
        <w:t xml:space="preserve">Field </w:t>
      </w:r>
      <w:r w:rsidR="00C316C1" w:rsidRPr="003E7116">
        <w:t>Placement Information</w:t>
      </w:r>
      <w:r w:rsidR="00284C08" w:rsidRPr="003E7116">
        <w:t xml:space="preserve"> for </w:t>
      </w:r>
      <w:r w:rsidR="00727F5B" w:rsidRPr="003E7116">
        <w:t>Employer</w:t>
      </w:r>
      <w:r w:rsidR="00284C08" w:rsidRPr="003E7116">
        <w:t>s</w:t>
      </w:r>
      <w:r w:rsidR="003E7116">
        <w:br/>
      </w:r>
      <w:r w:rsidR="00D212DD">
        <w:t>2020</w:t>
      </w:r>
      <w:r w:rsidR="009B341F" w:rsidRPr="003E7116">
        <w:t>/20</w:t>
      </w:r>
      <w:r w:rsidR="00D212DD">
        <w:t>21</w:t>
      </w:r>
      <w:r w:rsidR="00F0301A" w:rsidRPr="003E7116">
        <w:br/>
      </w:r>
    </w:p>
    <w:p w14:paraId="1332A510" w14:textId="77777777" w:rsidR="00F85A23" w:rsidRDefault="00F85A23" w:rsidP="00F85A23">
      <w:pPr>
        <w:spacing w:after="0" w:line="240" w:lineRule="auto"/>
        <w:ind w:right="-30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Key Process Resource: </w:t>
      </w:r>
      <w:hyperlink r:id="rId7" w:history="1">
        <w:r w:rsidRPr="001E1DB0">
          <w:rPr>
            <w:rStyle w:val="Hyperlink"/>
            <w:rFonts w:ascii="Arial Narrow" w:hAnsi="Arial Narrow"/>
            <w:sz w:val="24"/>
            <w:szCs w:val="24"/>
            <w:u w:val="none"/>
          </w:rPr>
          <w:t>https://www.mohawkcollege.ca/current-students/business-students/business-analysis-student-placement-partnership</w:t>
        </w:r>
      </w:hyperlink>
      <w:r w:rsidRPr="001E1DB0">
        <w:rPr>
          <w:rFonts w:ascii="Arial Narrow" w:hAnsi="Arial Narrow"/>
          <w:sz w:val="24"/>
          <w:szCs w:val="24"/>
        </w:rPr>
        <w:t xml:space="preserve"> </w:t>
      </w:r>
    </w:p>
    <w:p w14:paraId="18F3148E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75"/>
        <w:gridCol w:w="9180"/>
      </w:tblGrid>
      <w:tr w:rsidR="00F85A23" w14:paraId="69CB2AD2" w14:textId="77777777" w:rsidTr="001A7DE8">
        <w:tc>
          <w:tcPr>
            <w:tcW w:w="1075" w:type="dxa"/>
          </w:tcPr>
          <w:p w14:paraId="406858D6" w14:textId="77777777" w:rsidR="00F85A23" w:rsidRDefault="00F85A23" w:rsidP="00D72CB6">
            <w:pPr>
              <w:pStyle w:val="HeadingColA"/>
            </w:pPr>
            <w:r>
              <w:t>Date</w:t>
            </w:r>
          </w:p>
        </w:tc>
        <w:tc>
          <w:tcPr>
            <w:tcW w:w="9180" w:type="dxa"/>
          </w:tcPr>
          <w:p w14:paraId="7E24EDFE" w14:textId="77777777" w:rsidR="00F85A23" w:rsidRDefault="00F85A23" w:rsidP="00D72CB6">
            <w:pPr>
              <w:pStyle w:val="HeadingColA"/>
            </w:pPr>
            <w:r>
              <w:t>Action</w:t>
            </w:r>
          </w:p>
        </w:tc>
      </w:tr>
      <w:tr w:rsidR="00F85A23" w:rsidRPr="001E1DB0" w14:paraId="13BCB639" w14:textId="77777777" w:rsidTr="001A7DE8">
        <w:tc>
          <w:tcPr>
            <w:tcW w:w="1075" w:type="dxa"/>
          </w:tcPr>
          <w:p w14:paraId="3236BCBE" w14:textId="4533B1AC" w:rsidR="00F85A23" w:rsidRPr="001E1DB0" w:rsidRDefault="00F85A23" w:rsidP="00D72CB6">
            <w:pPr>
              <w:pStyle w:val="HeadingRowA"/>
            </w:pPr>
            <w:r>
              <w:t xml:space="preserve">Jan </w:t>
            </w:r>
            <w:r w:rsidR="00B65161">
              <w:t>18</w:t>
            </w:r>
          </w:p>
        </w:tc>
        <w:tc>
          <w:tcPr>
            <w:tcW w:w="9180" w:type="dxa"/>
          </w:tcPr>
          <w:p w14:paraId="78F38190" w14:textId="630DF323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Employer Participation Forms due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(Student in the program can only participate in </w:t>
            </w:r>
            <w:r w:rsidR="004A7870" w:rsidRPr="004A787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remote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placements)</w:t>
            </w:r>
          </w:p>
          <w:p w14:paraId="30BE6886" w14:textId="77777777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1B7176CE" w14:textId="77777777" w:rsidTr="001A7DE8">
        <w:tc>
          <w:tcPr>
            <w:tcW w:w="1075" w:type="dxa"/>
          </w:tcPr>
          <w:p w14:paraId="49A75E81" w14:textId="6DCC7224" w:rsidR="00F85A23" w:rsidRPr="001E1DB0" w:rsidRDefault="00F85A23" w:rsidP="00D72CB6">
            <w:pPr>
              <w:pStyle w:val="HeadingRowA"/>
            </w:pPr>
            <w:r>
              <w:t xml:space="preserve">Jan </w:t>
            </w:r>
            <w:r w:rsidR="00B65161">
              <w:t>21</w:t>
            </w:r>
          </w:p>
        </w:tc>
        <w:tc>
          <w:tcPr>
            <w:tcW w:w="9180" w:type="dxa"/>
          </w:tcPr>
          <w:p w14:paraId="34E164BD" w14:textId="77777777" w:rsidR="00F85A23" w:rsidRDefault="00F85A23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Placements posted for students to review</w:t>
            </w:r>
          </w:p>
          <w:p w14:paraId="45E27363" w14:textId="77777777" w:rsidR="001C5877" w:rsidRPr="001E1DB0" w:rsidRDefault="001C5877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F860EC0" w14:textId="77777777" w:rsidTr="001A7DE8">
        <w:tc>
          <w:tcPr>
            <w:tcW w:w="1075" w:type="dxa"/>
          </w:tcPr>
          <w:p w14:paraId="6AE78E81" w14:textId="18DAEF90" w:rsidR="00F85A23" w:rsidRPr="001E1DB0" w:rsidRDefault="00983417" w:rsidP="00D72CB6">
            <w:pPr>
              <w:pStyle w:val="HeadingRowA"/>
            </w:pPr>
            <w:r>
              <w:t xml:space="preserve">Feb </w:t>
            </w:r>
            <w:r w:rsidR="00B65161">
              <w:t>8</w:t>
            </w:r>
          </w:p>
        </w:tc>
        <w:tc>
          <w:tcPr>
            <w:tcW w:w="9180" w:type="dxa"/>
          </w:tcPr>
          <w:p w14:paraId="5052EA9E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Deadline for students to submit resume and selection of 3 employers</w:t>
            </w:r>
          </w:p>
          <w:p w14:paraId="17FF7DB4" w14:textId="77777777" w:rsidR="001C5877" w:rsidRPr="001E1DB0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098955AD" w14:textId="77777777" w:rsidTr="001A7DE8">
        <w:tc>
          <w:tcPr>
            <w:tcW w:w="1075" w:type="dxa"/>
          </w:tcPr>
          <w:p w14:paraId="14F0A39C" w14:textId="18191B92" w:rsidR="00F85A23" w:rsidRPr="001E1DB0" w:rsidRDefault="00983417" w:rsidP="00D72CB6">
            <w:pPr>
              <w:pStyle w:val="HeadingRowA"/>
            </w:pPr>
            <w:r>
              <w:t xml:space="preserve">Feb </w:t>
            </w:r>
            <w:r w:rsidR="00B65161">
              <w:t>8</w:t>
            </w:r>
            <w:r>
              <w:t>- Ongoing</w:t>
            </w:r>
          </w:p>
        </w:tc>
        <w:tc>
          <w:tcPr>
            <w:tcW w:w="9180" w:type="dxa"/>
          </w:tcPr>
          <w:p w14:paraId="6EC15290" w14:textId="77777777" w:rsidR="001C5877" w:rsidRPr="001E1DB0" w:rsidRDefault="00F85A23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 assistant downloads and sorts students’ employer selections and begins sending resumes to employers</w:t>
            </w:r>
          </w:p>
        </w:tc>
      </w:tr>
      <w:tr w:rsidR="001C5877" w:rsidRPr="001E1DB0" w14:paraId="7C277114" w14:textId="77777777" w:rsidTr="001A7DE8">
        <w:tc>
          <w:tcPr>
            <w:tcW w:w="1075" w:type="dxa"/>
          </w:tcPr>
          <w:p w14:paraId="74A88EF5" w14:textId="4973C8D2" w:rsidR="001C5877" w:rsidRDefault="001C5877" w:rsidP="00D72CB6">
            <w:pPr>
              <w:pStyle w:val="HeadingRowA"/>
            </w:pPr>
            <w:r>
              <w:t xml:space="preserve">Feb </w:t>
            </w:r>
            <w:r w:rsidR="00AB5F5C">
              <w:t>12</w:t>
            </w:r>
            <w:r>
              <w:t>- ongoing</w:t>
            </w:r>
          </w:p>
        </w:tc>
        <w:tc>
          <w:tcPr>
            <w:tcW w:w="9180" w:type="dxa"/>
          </w:tcPr>
          <w:p w14:paraId="0181474A" w14:textId="77777777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contacted for interviews</w:t>
            </w:r>
          </w:p>
          <w:p w14:paraId="5798A624" w14:textId="77777777" w:rsidR="001C5877" w:rsidRDefault="001C5877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F85A23">
              <w:rPr>
                <w:rFonts w:ascii="Arial Narrow" w:hAnsi="Arial Narrow"/>
              </w:rPr>
              <w:t xml:space="preserve">Employers contact students directly via telephone or email to arrange interviews. Mohawk College requires that interviews are scheduled around students’ timetables. Students are </w:t>
            </w:r>
            <w:r w:rsidRPr="00F85A23">
              <w:rPr>
                <w:rFonts w:ascii="Arial Narrow" w:hAnsi="Arial Narrow"/>
                <w:u w:val="single"/>
              </w:rPr>
              <w:t>not</w:t>
            </w:r>
            <w:r w:rsidRPr="00F85A23">
              <w:rPr>
                <w:rFonts w:ascii="Arial Narrow" w:hAnsi="Arial Narrow"/>
              </w:rPr>
              <w:t xml:space="preserve"> permitted to miss class to attend an interview.</w:t>
            </w:r>
          </w:p>
          <w:p w14:paraId="162A9F21" w14:textId="77777777" w:rsidR="001C5877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26FA22D" w14:textId="77777777" w:rsidTr="001A7DE8">
        <w:tc>
          <w:tcPr>
            <w:tcW w:w="1075" w:type="dxa"/>
          </w:tcPr>
          <w:p w14:paraId="102A0008" w14:textId="524BA65F" w:rsidR="00F85A23" w:rsidRDefault="00F85A23" w:rsidP="00D72CB6">
            <w:pPr>
              <w:pStyle w:val="HeadingRowA"/>
            </w:pPr>
            <w:r>
              <w:t xml:space="preserve">Feb </w:t>
            </w:r>
            <w:r w:rsidR="00AB5F5C">
              <w:t>12</w:t>
            </w:r>
            <w:r>
              <w:t xml:space="preserve">- </w:t>
            </w:r>
          </w:p>
          <w:p w14:paraId="364FFECF" w14:textId="4B1EC2EF" w:rsidR="00F85A23" w:rsidRPr="001E1DB0" w:rsidRDefault="00F85A23" w:rsidP="00D72CB6">
            <w:pPr>
              <w:pStyle w:val="HeadingRowA"/>
            </w:pPr>
            <w:r>
              <w:t xml:space="preserve">Mar </w:t>
            </w:r>
            <w:r w:rsidR="000A689A">
              <w:t>1</w:t>
            </w:r>
            <w:r w:rsidR="00B65161">
              <w:t>2</w:t>
            </w:r>
          </w:p>
        </w:tc>
        <w:tc>
          <w:tcPr>
            <w:tcW w:w="9180" w:type="dxa"/>
          </w:tcPr>
          <w:p w14:paraId="35EF251D" w14:textId="6ADDB0E2" w:rsidR="00F85A23" w:rsidRPr="001E1DB0" w:rsidRDefault="004A787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Interviews conducted with employer’s via phone, zoom or other online platform</w:t>
            </w:r>
          </w:p>
        </w:tc>
      </w:tr>
      <w:tr w:rsidR="001C5877" w:rsidRPr="001E1DB0" w14:paraId="5DD2F044" w14:textId="77777777" w:rsidTr="001A7DE8">
        <w:tc>
          <w:tcPr>
            <w:tcW w:w="1075" w:type="dxa"/>
          </w:tcPr>
          <w:p w14:paraId="7FAD6D9D" w14:textId="715AA092" w:rsidR="001C5877" w:rsidRDefault="001C5877" w:rsidP="00D72CB6">
            <w:pPr>
              <w:pStyle w:val="HeadingRowA"/>
            </w:pPr>
            <w:r>
              <w:t xml:space="preserve">Mar </w:t>
            </w:r>
            <w:r w:rsidR="000A689A">
              <w:t>1</w:t>
            </w:r>
            <w:r w:rsidR="00B65161">
              <w:t>2</w:t>
            </w:r>
          </w:p>
        </w:tc>
        <w:tc>
          <w:tcPr>
            <w:tcW w:w="9180" w:type="dxa"/>
          </w:tcPr>
          <w:p w14:paraId="7E51ADA6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Last day e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mployers </w:t>
            </w:r>
            <w:r>
              <w:rPr>
                <w:rFonts w:ascii="Arial Narrow" w:hAnsi="Arial Narrow"/>
                <w:sz w:val="24"/>
                <w:szCs w:val="24"/>
              </w:rPr>
              <w:t xml:space="preserve">can 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release offers to students </w:t>
            </w:r>
          </w:p>
          <w:p w14:paraId="26415349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  <w:p w14:paraId="7D59694D" w14:textId="133D9525" w:rsidR="001C5877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DA56F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Employers offer field placement positions directly to students any t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ime between February 12– March 12, 2021</w:t>
            </w:r>
            <w:r w:rsidRPr="00DA56F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 xml:space="preserve">This allows employers to secure students sooner and more accurately reflects the real-world experience of applying for and securing a job. Students have </w:t>
            </w:r>
            <w:r w:rsidR="001C5877" w:rsidRPr="00F85A23">
              <w:rPr>
                <w:rFonts w:ascii="Arial Narrow" w:hAnsi="Arial Narrow"/>
                <w:u w:val="single"/>
              </w:rPr>
              <w:t>24 hours</w:t>
            </w:r>
            <w:r w:rsidR="001C5877" w:rsidRPr="00F85A23">
              <w:rPr>
                <w:rFonts w:ascii="Arial Narrow" w:hAnsi="Arial Narrow"/>
              </w:rPr>
              <w:t xml:space="preserve"> to respond to an offer.</w:t>
            </w:r>
            <w:r w:rsidR="001C5877" w:rsidRPr="00F85A23">
              <w:rPr>
                <w:rFonts w:ascii="Arial Narrow" w:hAnsi="Arial Narrow"/>
                <w:b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>Please contact the placement assistant once an offer is confirmed</w:t>
            </w:r>
          </w:p>
          <w:p w14:paraId="6A29BA0A" w14:textId="77777777" w:rsidR="001C5877" w:rsidRPr="003E7116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421A217C" w14:textId="77777777" w:rsidTr="001A7DE8">
        <w:tc>
          <w:tcPr>
            <w:tcW w:w="1075" w:type="dxa"/>
          </w:tcPr>
          <w:p w14:paraId="00584A5B" w14:textId="3A6482FA" w:rsidR="00F85A23" w:rsidRDefault="00F85A23" w:rsidP="00D72CB6">
            <w:pPr>
              <w:pStyle w:val="HeadingRowA"/>
            </w:pPr>
            <w:r>
              <w:t>Mar 1</w:t>
            </w:r>
            <w:r w:rsidR="001A7DE8">
              <w:t>9</w:t>
            </w:r>
          </w:p>
        </w:tc>
        <w:tc>
          <w:tcPr>
            <w:tcW w:w="9180" w:type="dxa"/>
          </w:tcPr>
          <w:p w14:paraId="56293CE1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 round begins if necessary</w:t>
            </w:r>
          </w:p>
          <w:p w14:paraId="071169F2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A4DCD5F" w14:textId="77777777" w:rsidTr="001A7DE8">
        <w:tc>
          <w:tcPr>
            <w:tcW w:w="1075" w:type="dxa"/>
          </w:tcPr>
          <w:p w14:paraId="7F837134" w14:textId="342EEAEC" w:rsidR="00F85A23" w:rsidRDefault="004A7870" w:rsidP="00D72CB6">
            <w:pPr>
              <w:pStyle w:val="HeadingRowA"/>
            </w:pPr>
            <w:r>
              <w:t>Apr 26</w:t>
            </w:r>
          </w:p>
        </w:tc>
        <w:tc>
          <w:tcPr>
            <w:tcW w:w="9180" w:type="dxa"/>
          </w:tcPr>
          <w:p w14:paraId="709ACBF4" w14:textId="1CE08C00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completes Safety Checklist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with employer via online platform</w:t>
            </w:r>
          </w:p>
          <w:p w14:paraId="7D8F376A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126B30D" w14:textId="77777777" w:rsidTr="001A7DE8">
        <w:tc>
          <w:tcPr>
            <w:tcW w:w="1075" w:type="dxa"/>
          </w:tcPr>
          <w:p w14:paraId="15CCBD0F" w14:textId="1AEAA17C" w:rsidR="00F85A23" w:rsidRDefault="00F85A23" w:rsidP="00D72CB6">
            <w:pPr>
              <w:pStyle w:val="HeadingRowA"/>
            </w:pPr>
            <w:r>
              <w:t>Apr 2</w:t>
            </w:r>
            <w:r w:rsidR="001A7DE8">
              <w:t>6</w:t>
            </w:r>
            <w:r>
              <w:t>-</w:t>
            </w:r>
          </w:p>
          <w:p w14:paraId="6A7DB28D" w14:textId="346038A6" w:rsidR="00F85A23" w:rsidRDefault="00F85A23" w:rsidP="00D72CB6">
            <w:pPr>
              <w:pStyle w:val="HeadingRowA"/>
            </w:pPr>
            <w:r>
              <w:t>Jun 1</w:t>
            </w:r>
            <w:r w:rsidR="001A7DE8">
              <w:t>1</w:t>
            </w:r>
          </w:p>
        </w:tc>
        <w:tc>
          <w:tcPr>
            <w:tcW w:w="9180" w:type="dxa"/>
          </w:tcPr>
          <w:p w14:paraId="7337BDB6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A262F7">
              <w:rPr>
                <w:rFonts w:ascii="Arial Narrow" w:hAnsi="Arial Narrow"/>
                <w:sz w:val="24"/>
                <w:szCs w:val="24"/>
              </w:rPr>
              <w:t>Field placement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3C75DDF0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The </w:t>
            </w:r>
            <w:proofErr w:type="spellStart"/>
            <w:r w:rsidRPr="00D47B3C">
              <w:rPr>
                <w:rFonts w:ascii="Arial Narrow" w:hAnsi="Arial Narrow"/>
              </w:rPr>
              <w:t>BAn</w:t>
            </w:r>
            <w:proofErr w:type="spellEnd"/>
            <w:r w:rsidRPr="00D47B3C">
              <w:rPr>
                <w:rFonts w:ascii="Arial Narrow" w:hAnsi="Arial Narrow"/>
              </w:rPr>
              <w:t xml:space="preserve"> Coordinator will visit and conduct interviews with some of the employers and </w:t>
            </w:r>
          </w:p>
          <w:p w14:paraId="10D00C8B" w14:textId="77777777" w:rsidR="00F85A23" w:rsidRDefault="00F85A23" w:rsidP="00F85A23">
            <w:pPr>
              <w:spacing w:after="0" w:line="240" w:lineRule="auto"/>
              <w:ind w:left="720" w:right="-302"/>
              <w:rPr>
                <w:rFonts w:ascii="Arial Narrow" w:hAnsi="Arial Narrow"/>
              </w:rPr>
            </w:pPr>
            <w:r w:rsidRPr="00D47B3C">
              <w:rPr>
                <w:rFonts w:ascii="Arial Narrow" w:hAnsi="Arial Narrow"/>
              </w:rPr>
              <w:t xml:space="preserve">students.   </w:t>
            </w:r>
          </w:p>
          <w:p w14:paraId="187DE77F" w14:textId="77777777" w:rsidR="001C5877" w:rsidRDefault="001C5877" w:rsidP="00F85A23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74572720" w14:textId="77777777" w:rsidTr="001A7DE8">
        <w:tc>
          <w:tcPr>
            <w:tcW w:w="1075" w:type="dxa"/>
          </w:tcPr>
          <w:p w14:paraId="34AFD13D" w14:textId="4DFB45AF" w:rsidR="00F85A23" w:rsidRDefault="00F85A23" w:rsidP="00D72CB6">
            <w:pPr>
              <w:pStyle w:val="HeadingRowA"/>
            </w:pPr>
            <w:r>
              <w:t>June 1</w:t>
            </w:r>
            <w:r w:rsidR="001A7DE8">
              <w:t>1</w:t>
            </w:r>
          </w:p>
        </w:tc>
        <w:tc>
          <w:tcPr>
            <w:tcW w:w="9180" w:type="dxa"/>
          </w:tcPr>
          <w:p w14:paraId="50FC2653" w14:textId="63158FCA" w:rsidR="001C5877" w:rsidRDefault="00F85A23" w:rsidP="00AB5F5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of student due</w:t>
            </w:r>
            <w:r w:rsidR="00AB5F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7870">
              <w:rPr>
                <w:rFonts w:ascii="Arial Narrow" w:hAnsi="Arial Narrow"/>
                <w:sz w:val="24"/>
                <w:szCs w:val="24"/>
              </w:rPr>
              <w:t>(link will be sent to the employer)</w:t>
            </w:r>
          </w:p>
        </w:tc>
      </w:tr>
    </w:tbl>
    <w:p w14:paraId="4E84E2D2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AFE7737" w14:textId="77777777" w:rsidR="00727F5B" w:rsidRPr="003E7116" w:rsidRDefault="00727F5B" w:rsidP="00F85A23">
      <w:pPr>
        <w:spacing w:before="240" w:after="0" w:line="240" w:lineRule="auto"/>
        <w:ind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 xml:space="preserve">*Please note: Students are to complete </w:t>
      </w:r>
      <w:r w:rsidRPr="003E7116">
        <w:rPr>
          <w:rFonts w:ascii="Arial Narrow" w:hAnsi="Arial Narrow"/>
          <w:sz w:val="24"/>
          <w:szCs w:val="24"/>
          <w:u w:val="single"/>
        </w:rPr>
        <w:t>one</w:t>
      </w:r>
      <w:r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8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4601" w14:textId="77777777" w:rsidR="00186BA6" w:rsidRDefault="00186BA6" w:rsidP="00763BE8">
      <w:pPr>
        <w:spacing w:after="0" w:line="240" w:lineRule="auto"/>
      </w:pPr>
      <w:r>
        <w:separator/>
      </w:r>
    </w:p>
  </w:endnote>
  <w:endnote w:type="continuationSeparator" w:id="0">
    <w:p w14:paraId="545F0278" w14:textId="77777777" w:rsidR="00186BA6" w:rsidRDefault="00186BA6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79D3" w14:textId="77777777" w:rsidR="00186BA6" w:rsidRDefault="00186BA6" w:rsidP="00763BE8">
      <w:pPr>
        <w:spacing w:after="0" w:line="240" w:lineRule="auto"/>
      </w:pPr>
      <w:r>
        <w:separator/>
      </w:r>
    </w:p>
  </w:footnote>
  <w:footnote w:type="continuationSeparator" w:id="0">
    <w:p w14:paraId="49CE9B60" w14:textId="77777777" w:rsidR="00186BA6" w:rsidRDefault="00186BA6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8F2C" w14:textId="77777777" w:rsidR="00A261FC" w:rsidRDefault="00A261FC" w:rsidP="000B1756">
    <w:pPr>
      <w:pStyle w:val="Header"/>
      <w:jc w:val="center"/>
    </w:pPr>
  </w:p>
  <w:p w14:paraId="5D3E831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07C80789" wp14:editId="1FD5B55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gUAvCIOp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A576A"/>
    <w:rsid w:val="000A689A"/>
    <w:rsid w:val="000B128E"/>
    <w:rsid w:val="000B1756"/>
    <w:rsid w:val="000F089E"/>
    <w:rsid w:val="00103B5B"/>
    <w:rsid w:val="001237F6"/>
    <w:rsid w:val="0018663C"/>
    <w:rsid w:val="00186BA6"/>
    <w:rsid w:val="00192D93"/>
    <w:rsid w:val="00192FC1"/>
    <w:rsid w:val="001A7DE8"/>
    <w:rsid w:val="001C5877"/>
    <w:rsid w:val="001D43FD"/>
    <w:rsid w:val="001D44BB"/>
    <w:rsid w:val="00213C88"/>
    <w:rsid w:val="00224BE9"/>
    <w:rsid w:val="002277A7"/>
    <w:rsid w:val="0024601F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7FC"/>
    <w:rsid w:val="003E7116"/>
    <w:rsid w:val="003F3280"/>
    <w:rsid w:val="003F4BEC"/>
    <w:rsid w:val="00437B83"/>
    <w:rsid w:val="00465BAF"/>
    <w:rsid w:val="00474C1C"/>
    <w:rsid w:val="004942B3"/>
    <w:rsid w:val="004A4546"/>
    <w:rsid w:val="004A7870"/>
    <w:rsid w:val="004A7F45"/>
    <w:rsid w:val="004B0592"/>
    <w:rsid w:val="004C2119"/>
    <w:rsid w:val="004C3465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27F5B"/>
    <w:rsid w:val="00741FDB"/>
    <w:rsid w:val="00763BE8"/>
    <w:rsid w:val="007768C4"/>
    <w:rsid w:val="00780A06"/>
    <w:rsid w:val="007A022A"/>
    <w:rsid w:val="007A36FE"/>
    <w:rsid w:val="007B5959"/>
    <w:rsid w:val="007D5093"/>
    <w:rsid w:val="007D522A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3417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B5F5C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65161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303F9"/>
    <w:rsid w:val="00C316C1"/>
    <w:rsid w:val="00C62DBA"/>
    <w:rsid w:val="00CB1DE0"/>
    <w:rsid w:val="00CC2582"/>
    <w:rsid w:val="00CE06E3"/>
    <w:rsid w:val="00D145C3"/>
    <w:rsid w:val="00D14A62"/>
    <w:rsid w:val="00D212DD"/>
    <w:rsid w:val="00D72CB6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67964"/>
    <w:rsid w:val="00F67D08"/>
    <w:rsid w:val="00F774D9"/>
    <w:rsid w:val="00F81E6C"/>
    <w:rsid w:val="00F85A23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13C0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basedOn w:val="Normal"/>
    <w:qFormat/>
    <w:rsid w:val="00D72CB6"/>
    <w:pPr>
      <w:spacing w:after="120"/>
      <w:jc w:val="center"/>
      <w:outlineLvl w:val="0"/>
    </w:pPr>
    <w:rPr>
      <w:rFonts w:ascii="Arial Narrow" w:hAnsi="Arial Narrow"/>
      <w:b/>
      <w:sz w:val="36"/>
      <w:szCs w:val="36"/>
    </w:rPr>
  </w:style>
  <w:style w:type="paragraph" w:customStyle="1" w:styleId="HeadingColA">
    <w:name w:val="Heading Col A"/>
    <w:basedOn w:val="Normal"/>
    <w:qFormat/>
    <w:rsid w:val="00D72CB6"/>
    <w:pPr>
      <w:spacing w:after="0" w:line="360" w:lineRule="auto"/>
      <w:ind w:right="-302"/>
    </w:pPr>
    <w:rPr>
      <w:rFonts w:ascii="Arial Narrow" w:hAnsi="Arial Narrow"/>
      <w:b/>
      <w:sz w:val="24"/>
      <w:szCs w:val="24"/>
      <w:u w:val="single"/>
    </w:rPr>
  </w:style>
  <w:style w:type="paragraph" w:customStyle="1" w:styleId="HeadingRowA">
    <w:name w:val="Heading Row A"/>
    <w:basedOn w:val="Normal"/>
    <w:qFormat/>
    <w:rsid w:val="00D72CB6"/>
    <w:pPr>
      <w:spacing w:after="0" w:line="240" w:lineRule="auto"/>
      <w:ind w:right="-302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hawkcollege.ca/current-students/business-students/business-analysis-student-placement-partnersh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Heading Col A">
      <c:property id="RoleID" type="string">ParagraphHeaderCell</c:property>
      <c:property id="Scope" type="integer">1</c:property>
    </c:group>
    <c:group id="Heading Row A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4A0300D-7F5B-4B64-8041-BFD162E11840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1919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Draksler, Leanne</cp:lastModifiedBy>
  <cp:revision>3</cp:revision>
  <cp:lastPrinted>2018-07-20T15:27:00Z</cp:lastPrinted>
  <dcterms:created xsi:type="dcterms:W3CDTF">2020-12-11T17:01:00Z</dcterms:created>
  <dcterms:modified xsi:type="dcterms:W3CDTF">2020-12-11T17:01:00Z</dcterms:modified>
</cp:coreProperties>
</file>